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264" w:rsidRDefault="00446264" w:rsidP="00034B8F">
      <w:pPr>
        <w:pStyle w:val="BodyA"/>
        <w:jc w:val="center"/>
        <w:rPr>
          <w:b/>
          <w:bCs/>
        </w:rPr>
      </w:pPr>
      <w:bookmarkStart w:id="0" w:name="_GoBack"/>
      <w:bookmarkEnd w:id="0"/>
    </w:p>
    <w:p w:rsidR="00034B8F" w:rsidRDefault="00034B8F" w:rsidP="00034B8F">
      <w:pPr>
        <w:pStyle w:val="BodyA"/>
        <w:jc w:val="center"/>
        <w:rPr>
          <w:b/>
          <w:bCs/>
        </w:rPr>
      </w:pPr>
      <w:r>
        <w:rPr>
          <w:b/>
          <w:bCs/>
        </w:rPr>
        <w:t>Latvijos, Lietuvos, Lenkijos ir Ukra</w:t>
      </w:r>
      <w:r w:rsidR="009245A7">
        <w:rPr>
          <w:b/>
          <w:bCs/>
        </w:rPr>
        <w:t>inos bendras pareiškimas paminint</w:t>
      </w:r>
      <w:r>
        <w:rPr>
          <w:b/>
          <w:bCs/>
        </w:rPr>
        <w:t xml:space="preserve"> </w:t>
      </w:r>
    </w:p>
    <w:p w:rsidR="00034B8F" w:rsidRDefault="00034B8F" w:rsidP="00034B8F">
      <w:pPr>
        <w:pStyle w:val="BodyA"/>
        <w:jc w:val="center"/>
        <w:rPr>
          <w:b/>
          <w:bCs/>
        </w:rPr>
      </w:pPr>
      <w:r>
        <w:rPr>
          <w:b/>
          <w:bCs/>
        </w:rPr>
        <w:t xml:space="preserve">Rusijos agresijos prieš </w:t>
      </w:r>
      <w:proofErr w:type="spellStart"/>
      <w:r>
        <w:rPr>
          <w:b/>
          <w:bCs/>
        </w:rPr>
        <w:t>Sakartvelą</w:t>
      </w:r>
      <w:proofErr w:type="spellEnd"/>
      <w:r>
        <w:rPr>
          <w:b/>
          <w:bCs/>
        </w:rPr>
        <w:t xml:space="preserve"> dešimtmetį  </w:t>
      </w:r>
    </w:p>
    <w:p w:rsidR="00446264" w:rsidRDefault="00446264" w:rsidP="00034B8F">
      <w:pPr>
        <w:pStyle w:val="BodyA"/>
        <w:jc w:val="center"/>
        <w:rPr>
          <w:b/>
          <w:bCs/>
        </w:rPr>
      </w:pPr>
    </w:p>
    <w:p w:rsidR="009245A7" w:rsidRDefault="009245A7" w:rsidP="009245A7">
      <w:pPr>
        <w:pStyle w:val="bodya0"/>
        <w:jc w:val="center"/>
      </w:pPr>
      <w:r>
        <w:rPr>
          <w:b/>
          <w:bCs/>
        </w:rPr>
        <w:t xml:space="preserve"> </w:t>
      </w:r>
    </w:p>
    <w:p w:rsidR="009245A7" w:rsidRDefault="009245A7" w:rsidP="009245A7">
      <w:pPr>
        <w:pStyle w:val="bodya0"/>
        <w:spacing w:line="276" w:lineRule="auto"/>
        <w:jc w:val="both"/>
      </w:pPr>
      <w:r>
        <w:t> </w:t>
      </w:r>
    </w:p>
    <w:p w:rsidR="009245A7" w:rsidRDefault="009245A7" w:rsidP="009245A7">
      <w:pPr>
        <w:pStyle w:val="ListParagraph"/>
        <w:spacing w:after="120" w:line="276" w:lineRule="auto"/>
        <w:ind w:left="425" w:hanging="425"/>
        <w:jc w:val="both"/>
      </w:pPr>
      <w:r>
        <w:t>1.</w:t>
      </w:r>
      <w:r>
        <w:rPr>
          <w:sz w:val="14"/>
          <w:szCs w:val="14"/>
        </w:rPr>
        <w:t xml:space="preserve">      </w:t>
      </w:r>
      <w:r>
        <w:t xml:space="preserve">Mes, Latvijos, Lietuvos, Lenkijos ir Ukrainos atstovai, atvykę į </w:t>
      </w:r>
      <w:proofErr w:type="spellStart"/>
      <w:r>
        <w:t>Sakartvelą</w:t>
      </w:r>
      <w:proofErr w:type="spellEnd"/>
      <w:r>
        <w:t xml:space="preserve"> (Gruziją) paminėti Rusijos karinės agresijos prieš </w:t>
      </w:r>
      <w:proofErr w:type="spellStart"/>
      <w:r>
        <w:t>Sakartvelą</w:t>
      </w:r>
      <w:proofErr w:type="spellEnd"/>
      <w:r>
        <w:t xml:space="preserve"> dešimtmetį, dar kartą reiškiame tvirtą paramą </w:t>
      </w:r>
      <w:proofErr w:type="spellStart"/>
      <w:r>
        <w:t>Sakartvelo</w:t>
      </w:r>
      <w:proofErr w:type="spellEnd"/>
      <w:r>
        <w:t xml:space="preserve"> suverenitetui, nepriklausomybei ir teritoriniam vientisumui tarptautiniu mastu pripažintų sienų ribose.</w:t>
      </w:r>
    </w:p>
    <w:p w:rsidR="009245A7" w:rsidRDefault="009245A7" w:rsidP="009245A7">
      <w:pPr>
        <w:pStyle w:val="ListParagraph"/>
        <w:spacing w:after="120" w:line="276" w:lineRule="auto"/>
        <w:ind w:left="425" w:hanging="425"/>
        <w:jc w:val="both"/>
      </w:pPr>
      <w:r>
        <w:t>2.</w:t>
      </w:r>
      <w:r>
        <w:rPr>
          <w:sz w:val="14"/>
          <w:szCs w:val="14"/>
        </w:rPr>
        <w:t xml:space="preserve">      </w:t>
      </w:r>
      <w:r>
        <w:t xml:space="preserve">Prieš dešimtį metų mūsų šalių vadovai atvyko į </w:t>
      </w:r>
      <w:proofErr w:type="spellStart"/>
      <w:r>
        <w:t>Sakartvelą</w:t>
      </w:r>
      <w:proofErr w:type="spellEnd"/>
      <w:r>
        <w:t xml:space="preserve"> - Europos valstybę, kurios suverenitetą šiurkščiai pažeidė Rusija – ir išreiškė solidarumą su </w:t>
      </w:r>
      <w:proofErr w:type="spellStart"/>
      <w:r>
        <w:t>Sakartvelo</w:t>
      </w:r>
      <w:proofErr w:type="spellEnd"/>
      <w:r>
        <w:t xml:space="preserve"> žmonėmis.</w:t>
      </w:r>
    </w:p>
    <w:p w:rsidR="009245A7" w:rsidRDefault="009245A7" w:rsidP="009245A7">
      <w:pPr>
        <w:pStyle w:val="ListParagraph"/>
        <w:spacing w:after="120" w:line="276" w:lineRule="auto"/>
        <w:ind w:left="425" w:hanging="425"/>
        <w:jc w:val="both"/>
      </w:pPr>
      <w:r>
        <w:t>3.</w:t>
      </w:r>
      <w:r>
        <w:rPr>
          <w:sz w:val="14"/>
          <w:szCs w:val="14"/>
        </w:rPr>
        <w:t xml:space="preserve">      </w:t>
      </w:r>
      <w:r>
        <w:t xml:space="preserve">Mūsų įsipareigojimas vadovautis laisvės, demokratijos ir teisinės valstybės vertybėmis, taip pat pagarba kiekvieno asmens teisėms ir kiekvienos šalies suvereniai teisei rinktis šiandien yra toks pat tvirtas, kaip ir prieš dešimt metų. Dar kartą patvirtiname, kad visos valstybės, įskaitant </w:t>
      </w:r>
      <w:proofErr w:type="spellStart"/>
      <w:r>
        <w:t>Sakartvelą</w:t>
      </w:r>
      <w:proofErr w:type="spellEnd"/>
      <w:r>
        <w:t>, turi teisę laisvai spręsti dėl savo užsienio politikos ir nekliudomai sudaryti sąjungas. Praėjo tie laikai, kai Europos šalių suverenitetas buvo ribojamas. Tačiau turime rodyti nuoseklumą ir tvirtumą tam, kad apsaugotume minėtas vertybes ir principus nuo tų, kurie meta tam iššūkį ir deda visas pastangas, siekdami sugrąžinti „įtakos sferų“ koncepciją.</w:t>
      </w:r>
    </w:p>
    <w:p w:rsidR="009245A7" w:rsidRDefault="009245A7" w:rsidP="009245A7">
      <w:pPr>
        <w:pStyle w:val="ListParagraph"/>
        <w:spacing w:after="120" w:line="276" w:lineRule="auto"/>
        <w:ind w:left="425" w:hanging="425"/>
        <w:jc w:val="both"/>
      </w:pPr>
      <w:r>
        <w:t>4.</w:t>
      </w:r>
      <w:r>
        <w:rPr>
          <w:sz w:val="14"/>
          <w:szCs w:val="14"/>
        </w:rPr>
        <w:t>       </w:t>
      </w:r>
      <w:r>
        <w:t xml:space="preserve">Revizionistinėms jėgoms sunku įtikti ir dar sunkiau jomis pasikliauti. Prieš dešimtį metų keliaudami į </w:t>
      </w:r>
      <w:proofErr w:type="spellStart"/>
      <w:r>
        <w:t>Sakartvelą</w:t>
      </w:r>
      <w:proofErr w:type="spellEnd"/>
      <w:r>
        <w:t>, mūsų vadovai sustojo Kryme, Ukrainoje. Šiandien šio maršruto neįmanoma pakartoti dėl Rusijos įvykdytos Krymo Autonominės Respublikos ir Sevastopolio miesto neteisėtos aneksijos.</w:t>
      </w:r>
    </w:p>
    <w:p w:rsidR="009245A7" w:rsidRDefault="009245A7" w:rsidP="009245A7">
      <w:pPr>
        <w:pStyle w:val="ListParagraph"/>
        <w:spacing w:after="120" w:line="276" w:lineRule="auto"/>
        <w:ind w:left="425" w:hanging="425"/>
        <w:jc w:val="both"/>
      </w:pPr>
      <w:r>
        <w:t>5.</w:t>
      </w:r>
      <w:r>
        <w:rPr>
          <w:sz w:val="14"/>
          <w:szCs w:val="14"/>
        </w:rPr>
        <w:t>       </w:t>
      </w:r>
      <w:r>
        <w:t xml:space="preserve">Prabėgus dešimčiai metų po Rusijos karinės agresijos </w:t>
      </w:r>
      <w:proofErr w:type="spellStart"/>
      <w:r>
        <w:t>Sakartvele</w:t>
      </w:r>
      <w:proofErr w:type="spellEnd"/>
      <w:r>
        <w:t xml:space="preserve">, Rusija vis dar nėra įgyvendinusi savo įsipareigojimų </w:t>
      </w:r>
      <w:proofErr w:type="spellStart"/>
      <w:r>
        <w:t>Sakartvelui</w:t>
      </w:r>
      <w:proofErr w:type="spellEnd"/>
      <w:r>
        <w:t xml:space="preserve">, įtvirtintų 2008 m. rugpjūčio 12 d. paliaubų susitarime. Todėl </w:t>
      </w:r>
      <w:proofErr w:type="spellStart"/>
      <w:r>
        <w:t>Sakartvelo</w:t>
      </w:r>
      <w:proofErr w:type="spellEnd"/>
      <w:r>
        <w:t xml:space="preserve"> Abchazijos ir </w:t>
      </w:r>
      <w:proofErr w:type="spellStart"/>
      <w:r>
        <w:t>Cchinvalio</w:t>
      </w:r>
      <w:proofErr w:type="spellEnd"/>
      <w:r>
        <w:t xml:space="preserve"> (Pietų Osetijos) regionai vis dar </w:t>
      </w:r>
      <w:r>
        <w:rPr>
          <w:i/>
          <w:iCs/>
        </w:rPr>
        <w:t>de facto</w:t>
      </w:r>
      <w:r>
        <w:t xml:space="preserve"> okupuoti Rusijos, o šių regionų slenkanti aneksija tęsiama. Statomos vadinamąsias „sienas“ žyminčios tvoros, varžomas </w:t>
      </w:r>
      <w:proofErr w:type="spellStart"/>
      <w:r>
        <w:t>Sakartvelo</w:t>
      </w:r>
      <w:proofErr w:type="spellEnd"/>
      <w:r>
        <w:t xml:space="preserve"> žmonių judėjimas jų pačių šalyje. Rusija rengia ir pasirašo „sutartis“ su okupuotais </w:t>
      </w:r>
      <w:proofErr w:type="spellStart"/>
      <w:r>
        <w:t>Sakartvelo</w:t>
      </w:r>
      <w:proofErr w:type="spellEnd"/>
      <w:r>
        <w:t xml:space="preserve"> regionais, siekdama juos palaipsniui integruoti į ekonominę, socialinę ir karinę Rusijos erdvę. Rusija ir toliau vykdo kampaniją, siekdama, kad Kremliaus vasalai  pripažintų šių </w:t>
      </w:r>
      <w:proofErr w:type="spellStart"/>
      <w:r>
        <w:t>Sakartvelo</w:t>
      </w:r>
      <w:proofErr w:type="spellEnd"/>
      <w:r>
        <w:t xml:space="preserve"> regionų „nepriklausomybę“, užmegztų  su jais „diplomatinius santykius“. Mes smerkiame šias pastangas ir niekada nepripažinsime jų vaisių. Žmogaus teisių situacija šiuose regionuose ir toliau blogėja, etniniai </w:t>
      </w:r>
      <w:proofErr w:type="spellStart"/>
      <w:r>
        <w:t>kartvelai</w:t>
      </w:r>
      <w:proofErr w:type="spellEnd"/>
      <w:r>
        <w:t xml:space="preserve"> yra diskriminuojami, naikinamas jų etninės kultūros paveldas.</w:t>
      </w:r>
    </w:p>
    <w:p w:rsidR="009245A7" w:rsidRDefault="009245A7" w:rsidP="009245A7">
      <w:pPr>
        <w:pStyle w:val="ListParagraph"/>
        <w:spacing w:after="120" w:line="276" w:lineRule="auto"/>
        <w:ind w:left="425" w:hanging="425"/>
        <w:jc w:val="both"/>
      </w:pPr>
      <w:r>
        <w:t>6.</w:t>
      </w:r>
      <w:r>
        <w:rPr>
          <w:sz w:val="14"/>
          <w:szCs w:val="14"/>
        </w:rPr>
        <w:t xml:space="preserve">      </w:t>
      </w:r>
      <w:r>
        <w:t xml:space="preserve">Todėl ir toliau raginame Rusiją atšaukti neteisėtą </w:t>
      </w:r>
      <w:proofErr w:type="spellStart"/>
      <w:r>
        <w:t>Sakartvelo</w:t>
      </w:r>
      <w:proofErr w:type="spellEnd"/>
      <w:r>
        <w:t xml:space="preserve"> Abchazijos ir </w:t>
      </w:r>
      <w:proofErr w:type="spellStart"/>
      <w:r>
        <w:t>Cchinvalio</w:t>
      </w:r>
      <w:proofErr w:type="spellEnd"/>
      <w:r>
        <w:t xml:space="preserve"> (Pietų Osetijos) regionų „nepriklausomybės“ pripažinimą, visiškai įgyvendinti 2008 m. rugpjūčio 12 d. paliaubų susitarimą, konstruktyviai dalyvauti Ženevos tarptautinėse diskusijose ir sudaryti sąlygas Europos Sąjungos stebėjimo misijos bei tarptautinių žmogaus teisių mechanizmų stebėtojams patekti į okupuotas </w:t>
      </w:r>
      <w:proofErr w:type="spellStart"/>
      <w:r>
        <w:t>Sakartvelo</w:t>
      </w:r>
      <w:proofErr w:type="spellEnd"/>
      <w:r>
        <w:t xml:space="preserve"> teritorijas.</w:t>
      </w:r>
    </w:p>
    <w:p w:rsidR="009245A7" w:rsidRDefault="009245A7" w:rsidP="009245A7">
      <w:pPr>
        <w:pStyle w:val="ListParagraph"/>
        <w:spacing w:after="120" w:line="276" w:lineRule="auto"/>
        <w:ind w:left="425" w:hanging="425"/>
        <w:jc w:val="both"/>
      </w:pPr>
      <w:r>
        <w:t>7.</w:t>
      </w:r>
      <w:r>
        <w:rPr>
          <w:sz w:val="14"/>
          <w:szCs w:val="14"/>
        </w:rPr>
        <w:t xml:space="preserve">     </w:t>
      </w:r>
      <w:r>
        <w:t xml:space="preserve">Sveikiname </w:t>
      </w:r>
      <w:proofErr w:type="spellStart"/>
      <w:r>
        <w:t>Sakartvelo</w:t>
      </w:r>
      <w:proofErr w:type="spellEnd"/>
      <w:r>
        <w:t xml:space="preserve"> žmones, kurie ir toliau demonstruoja tvirtą tikėjimą ir pasitikėjimą Europos ir euroatlantinėmis struktūromis. Mes dar kartą išsakome savo nesvyruojančią paramą </w:t>
      </w:r>
      <w:proofErr w:type="spellStart"/>
      <w:r>
        <w:t>Sakartvelo</w:t>
      </w:r>
      <w:proofErr w:type="spellEnd"/>
      <w:r>
        <w:t xml:space="preserve"> laisvam pasirinkimui siekti galutinio tikslo – narystės ES ir NATO. Nors apie 20 </w:t>
      </w:r>
      <w:r>
        <w:lastRenderedPageBreak/>
        <w:t xml:space="preserve">procentų šalies teritorijos yra okupuota, </w:t>
      </w:r>
      <w:proofErr w:type="spellStart"/>
      <w:r>
        <w:t>Sakartvelas</w:t>
      </w:r>
      <w:proofErr w:type="spellEnd"/>
      <w:r>
        <w:t xml:space="preserve"> padarė labai didelę pažangą įgyvendindamas reformas ir tapo patikimu bei pavyzdiniu partneriu ES ir NATO.</w:t>
      </w:r>
    </w:p>
    <w:p w:rsidR="009245A7" w:rsidRDefault="009245A7" w:rsidP="009245A7">
      <w:pPr>
        <w:pStyle w:val="ListParagraph"/>
        <w:spacing w:after="120" w:line="276" w:lineRule="auto"/>
        <w:ind w:left="425" w:hanging="425"/>
        <w:jc w:val="both"/>
      </w:pPr>
      <w:r>
        <w:t>8.</w:t>
      </w:r>
      <w:r>
        <w:rPr>
          <w:sz w:val="14"/>
          <w:szCs w:val="14"/>
        </w:rPr>
        <w:t>       </w:t>
      </w:r>
      <w:r>
        <w:t xml:space="preserve">2008 m. įsteigta NATO ir </w:t>
      </w:r>
      <w:proofErr w:type="spellStart"/>
      <w:r>
        <w:t>Sakartvelo</w:t>
      </w:r>
      <w:proofErr w:type="spellEnd"/>
      <w:r>
        <w:t xml:space="preserve"> komisija. Šiandien abipusiškai naudingas bendradarbiavimas pasiekė precedento neturintį lygį. Sveikiname </w:t>
      </w:r>
      <w:proofErr w:type="spellStart"/>
      <w:r>
        <w:t>Sakartvelo</w:t>
      </w:r>
      <w:proofErr w:type="spellEnd"/>
      <w:r>
        <w:t xml:space="preserve"> indėlį į Aljanso mokymo misiją Afganistane ir NATO Greitojo reagavimo pajėgas. Pripažįstame, kad reikšmingas NATO ir </w:t>
      </w:r>
      <w:proofErr w:type="spellStart"/>
      <w:r>
        <w:t>Sakartvelo</w:t>
      </w:r>
      <w:proofErr w:type="spellEnd"/>
      <w:r>
        <w:t xml:space="preserve"> esminių priemonių paketas skatina </w:t>
      </w:r>
      <w:proofErr w:type="spellStart"/>
      <w:r>
        <w:t>Sakartvelo</w:t>
      </w:r>
      <w:proofErr w:type="spellEnd"/>
      <w:r>
        <w:t xml:space="preserve"> gynybos sistemos reformos įgyvendinimą, kaip ir viena iš paketo iniciatyvų – bendras NATO ir </w:t>
      </w:r>
      <w:proofErr w:type="spellStart"/>
      <w:r>
        <w:t>Sakartvelo</w:t>
      </w:r>
      <w:proofErr w:type="spellEnd"/>
      <w:r>
        <w:t xml:space="preserve"> mokymo ir vertinimo centras.</w:t>
      </w:r>
    </w:p>
    <w:p w:rsidR="009245A7" w:rsidRDefault="009245A7" w:rsidP="009245A7">
      <w:pPr>
        <w:pStyle w:val="ListParagraph"/>
        <w:spacing w:after="120" w:line="276" w:lineRule="auto"/>
        <w:ind w:left="425" w:hanging="425"/>
        <w:jc w:val="both"/>
      </w:pPr>
      <w:r>
        <w:t>9.</w:t>
      </w:r>
      <w:r>
        <w:rPr>
          <w:sz w:val="14"/>
          <w:szCs w:val="14"/>
        </w:rPr>
        <w:t>       </w:t>
      </w:r>
      <w:r>
        <w:t xml:space="preserve">Dar kartą patvirtiname, kad NATO išlieka mūsų saugumo ir kolektyvinės gynybos kertiniu akmeniu ir kad mūsų šalys tvirtai laikosi solidarumo ir įsipareigojimo plėtoti bendradarbiavimą, kad galėtume geriau spręsti visas saugumo problemas ir prisidėti prie Aljanso užduočių vykdymo. Atsižvelgdami į tai, palankiai vertiname deklaraciją, priimtą NATO viršūnių susitikime Briuselyje 2018 m. liepos 11 d., kurioje visos 29 Aljanso narės dar kartą patvirtino, kad </w:t>
      </w:r>
      <w:proofErr w:type="spellStart"/>
      <w:r>
        <w:t>Sakartvelas</w:t>
      </w:r>
      <w:proofErr w:type="spellEnd"/>
      <w:r>
        <w:t xml:space="preserve"> taps NATO nare.</w:t>
      </w:r>
    </w:p>
    <w:p w:rsidR="009245A7" w:rsidRDefault="009245A7" w:rsidP="009245A7">
      <w:pPr>
        <w:pStyle w:val="ListParagraph"/>
        <w:spacing w:after="120" w:line="276" w:lineRule="auto"/>
        <w:ind w:left="425" w:hanging="425"/>
        <w:jc w:val="both"/>
      </w:pPr>
      <w:r>
        <w:t>10.</w:t>
      </w:r>
      <w:r>
        <w:rPr>
          <w:sz w:val="14"/>
          <w:szCs w:val="14"/>
        </w:rPr>
        <w:t>   </w:t>
      </w:r>
      <w:r>
        <w:t xml:space="preserve">Esame patenkinti, kad </w:t>
      </w:r>
      <w:proofErr w:type="spellStart"/>
      <w:r>
        <w:t>eurointegracinių</w:t>
      </w:r>
      <w:proofErr w:type="spellEnd"/>
      <w:r>
        <w:t xml:space="preserve"> reformų įgyvendinimas sustiprino </w:t>
      </w:r>
      <w:proofErr w:type="spellStart"/>
      <w:r>
        <w:t>Sakartvelo</w:t>
      </w:r>
      <w:proofErr w:type="spellEnd"/>
      <w:r>
        <w:t xml:space="preserve"> kaip  strateginio ES partnerio regione ir Rytų partnerystės lyderės pozicijas tarp šalių, sudariusių asociacijos susitarimus, įskaitant išsamios ir visapusiškos laisvosios prekybos erdvės dalį (DCFTA), ir besidžiaugiančių vizų režimo liberalizavimu. Eurointegracijos procesas ir toliau stiprina </w:t>
      </w:r>
      <w:proofErr w:type="spellStart"/>
      <w:r>
        <w:t>Sakartvelo</w:t>
      </w:r>
      <w:proofErr w:type="spellEnd"/>
      <w:r>
        <w:t xml:space="preserve"> demokratines institucijas ir pilietinę visuomenę, kelia šalies ekonomiką. Mes dar kartą kartojame savo  įsipareigojimą </w:t>
      </w:r>
      <w:proofErr w:type="spellStart"/>
      <w:r>
        <w:t>Sakartvelo</w:t>
      </w:r>
      <w:proofErr w:type="spellEnd"/>
      <w:r>
        <w:t xml:space="preserve"> politinei asociacijai ir ekonominei integracijai su Europos Sąjunga, taip pat pasirengimą glaudžiai bendradarbiauti su </w:t>
      </w:r>
      <w:proofErr w:type="spellStart"/>
      <w:r>
        <w:t>Sakartvelo</w:t>
      </w:r>
      <w:proofErr w:type="spellEnd"/>
      <w:r>
        <w:t xml:space="preserve"> vyriausybe siekiant toliau plėtoti ES ir </w:t>
      </w:r>
      <w:proofErr w:type="spellStart"/>
      <w:r>
        <w:t>Sakartvelo</w:t>
      </w:r>
      <w:proofErr w:type="spellEnd"/>
      <w:r>
        <w:t xml:space="preserve"> dvišalę darbotvarkę ir įgyvendinti tikslus.</w:t>
      </w:r>
    </w:p>
    <w:p w:rsidR="009245A7" w:rsidRDefault="009245A7" w:rsidP="009245A7">
      <w:pPr>
        <w:pStyle w:val="ListParagraph"/>
        <w:spacing w:after="120" w:line="276" w:lineRule="auto"/>
        <w:ind w:left="425" w:hanging="425"/>
        <w:jc w:val="both"/>
      </w:pPr>
      <w:r>
        <w:t>11.</w:t>
      </w:r>
      <w:r>
        <w:rPr>
          <w:sz w:val="14"/>
          <w:szCs w:val="14"/>
        </w:rPr>
        <w:t>   </w:t>
      </w:r>
      <w:r>
        <w:t xml:space="preserve">Pažymėdami Rusijos agresijos prieš </w:t>
      </w:r>
      <w:proofErr w:type="spellStart"/>
      <w:r>
        <w:t>Sakartvelą</w:t>
      </w:r>
      <w:proofErr w:type="spellEnd"/>
      <w:r>
        <w:t xml:space="preserve"> dešimtmetį, kuris sutrukdė ir </w:t>
      </w:r>
      <w:proofErr w:type="spellStart"/>
      <w:r>
        <w:t>Sakartvelo</w:t>
      </w:r>
      <w:proofErr w:type="spellEnd"/>
      <w:r>
        <w:t xml:space="preserve"> ekonominei raidai, mes ir toliau raginame tarptautinę bendruomenę vieningai remti </w:t>
      </w:r>
      <w:proofErr w:type="spellStart"/>
      <w:r>
        <w:t>Sakartvelą</w:t>
      </w:r>
      <w:proofErr w:type="spellEnd"/>
      <w:r>
        <w:t xml:space="preserve"> ir nepaliaujamai reikalauti, kad Rusija visiškai ir be tolesnio delsimo įgyvendintų savo tarptautinius įsipareigojimus, pradėtų gerbti tarptautinės teisės principus bei suverenių kaimyninių valstybių teisę pačioms rinktis savo ateitį.</w:t>
      </w:r>
    </w:p>
    <w:p w:rsidR="009245A7" w:rsidRDefault="009245A7" w:rsidP="009245A7">
      <w:pPr>
        <w:pStyle w:val="BodyA"/>
        <w:spacing w:line="276" w:lineRule="auto"/>
        <w:jc w:val="both"/>
        <w:rPr>
          <w:b/>
          <w:bCs/>
        </w:rPr>
      </w:pPr>
    </w:p>
    <w:sectPr w:rsidR="009245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4F81"/>
    <w:multiLevelType w:val="hybridMultilevel"/>
    <w:tmpl w:val="79786AAC"/>
    <w:styleLink w:val="ImportedStyle1"/>
    <w:lvl w:ilvl="0" w:tplc="D53C1D54">
      <w:start w:val="1"/>
      <w:numFmt w:val="decimal"/>
      <w:lvlText w:val="%1."/>
      <w:lvlJc w:val="left"/>
      <w:pPr>
        <w:ind w:left="42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7C57E8">
      <w:start w:val="1"/>
      <w:numFmt w:val="lowerLetter"/>
      <w:lvlText w:val="%2."/>
      <w:lvlJc w:val="left"/>
      <w:pPr>
        <w:ind w:left="114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964C30">
      <w:start w:val="1"/>
      <w:numFmt w:val="lowerRoman"/>
      <w:lvlText w:val="%3."/>
      <w:lvlJc w:val="left"/>
      <w:pPr>
        <w:ind w:left="1865" w:hanging="36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8CFA2">
      <w:start w:val="1"/>
      <w:numFmt w:val="decimal"/>
      <w:lvlText w:val="%4."/>
      <w:lvlJc w:val="left"/>
      <w:pPr>
        <w:ind w:left="258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1209D0">
      <w:start w:val="1"/>
      <w:numFmt w:val="lowerLetter"/>
      <w:lvlText w:val="%5."/>
      <w:lvlJc w:val="left"/>
      <w:pPr>
        <w:ind w:left="330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DD1A">
      <w:start w:val="1"/>
      <w:numFmt w:val="lowerRoman"/>
      <w:lvlText w:val="%6."/>
      <w:lvlJc w:val="left"/>
      <w:pPr>
        <w:ind w:left="4025" w:hanging="36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00D90">
      <w:start w:val="1"/>
      <w:numFmt w:val="decimal"/>
      <w:lvlText w:val="%7."/>
      <w:lvlJc w:val="left"/>
      <w:pPr>
        <w:ind w:left="474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0232F0">
      <w:start w:val="1"/>
      <w:numFmt w:val="lowerLetter"/>
      <w:lvlText w:val="%8."/>
      <w:lvlJc w:val="left"/>
      <w:pPr>
        <w:ind w:left="5465" w:hanging="42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E22C16">
      <w:start w:val="1"/>
      <w:numFmt w:val="lowerRoman"/>
      <w:lvlText w:val="%9."/>
      <w:lvlJc w:val="left"/>
      <w:pPr>
        <w:ind w:left="6185" w:hanging="36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1DE7676"/>
    <w:multiLevelType w:val="hybridMultilevel"/>
    <w:tmpl w:val="79786AAC"/>
    <w:numStyleLink w:val="ImportedStyle1"/>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F"/>
    <w:rsid w:val="00034B8F"/>
    <w:rsid w:val="001367B4"/>
    <w:rsid w:val="003B48A9"/>
    <w:rsid w:val="00446264"/>
    <w:rsid w:val="00580274"/>
    <w:rsid w:val="009245A7"/>
    <w:rsid w:val="00AC6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8B2D6-FDE4-495D-89A0-F60468C0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B8F"/>
    <w:pPr>
      <w:spacing w:after="0" w:line="240" w:lineRule="auto"/>
    </w:pPr>
    <w:rPr>
      <w:rFonts w:ascii="Calibri"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B8F"/>
    <w:pPr>
      <w:ind w:left="720"/>
    </w:pPr>
    <w:rPr>
      <w:rFonts w:ascii="Times New Roman" w:hAnsi="Times New Roman" w:cs="Times New Roman"/>
      <w:color w:val="000000"/>
      <w:sz w:val="24"/>
      <w:szCs w:val="24"/>
      <w:lang w:eastAsia="pl-PL"/>
    </w:rPr>
  </w:style>
  <w:style w:type="paragraph" w:customStyle="1" w:styleId="BodyA">
    <w:name w:val="Body A"/>
    <w:basedOn w:val="Normal"/>
    <w:rsid w:val="00034B8F"/>
    <w:rPr>
      <w:rFonts w:ascii="Times New Roman" w:hAnsi="Times New Roman" w:cs="Times New Roman"/>
      <w:color w:val="000000"/>
      <w:sz w:val="24"/>
      <w:szCs w:val="24"/>
      <w:lang w:eastAsia="pl-PL"/>
    </w:rPr>
  </w:style>
  <w:style w:type="numbering" w:customStyle="1" w:styleId="ImportedStyle1">
    <w:name w:val="Imported Style 1"/>
    <w:rsid w:val="00034B8F"/>
    <w:pPr>
      <w:numPr>
        <w:numId w:val="2"/>
      </w:numPr>
    </w:pPr>
  </w:style>
  <w:style w:type="paragraph" w:customStyle="1" w:styleId="bodya0">
    <w:name w:val="bodya"/>
    <w:basedOn w:val="Normal"/>
    <w:rsid w:val="009245A7"/>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11899">
      <w:bodyDiv w:val="1"/>
      <w:marLeft w:val="0"/>
      <w:marRight w:val="0"/>
      <w:marTop w:val="0"/>
      <w:marBottom w:val="0"/>
      <w:divBdr>
        <w:top w:val="none" w:sz="0" w:space="0" w:color="auto"/>
        <w:left w:val="none" w:sz="0" w:space="0" w:color="auto"/>
        <w:bottom w:val="none" w:sz="0" w:space="0" w:color="auto"/>
        <w:right w:val="none" w:sz="0" w:space="0" w:color="auto"/>
      </w:divBdr>
    </w:div>
    <w:div w:id="551309585">
      <w:bodyDiv w:val="1"/>
      <w:marLeft w:val="0"/>
      <w:marRight w:val="0"/>
      <w:marTop w:val="0"/>
      <w:marBottom w:val="0"/>
      <w:divBdr>
        <w:top w:val="none" w:sz="0" w:space="0" w:color="auto"/>
        <w:left w:val="none" w:sz="0" w:space="0" w:color="auto"/>
        <w:bottom w:val="none" w:sz="0" w:space="0" w:color="auto"/>
        <w:right w:val="none" w:sz="0" w:space="0" w:color="auto"/>
      </w:divBdr>
    </w:div>
    <w:div w:id="211813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3542</Words>
  <Characters>2019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Romantė Šilytė</dc:creator>
  <cp:keywords/>
  <dc:description/>
  <cp:lastModifiedBy>Romantė Šilytė</cp:lastModifiedBy>
  <cp:revision>4</cp:revision>
  <dcterms:created xsi:type="dcterms:W3CDTF">2018-08-07T05:31:00Z</dcterms:created>
  <dcterms:modified xsi:type="dcterms:W3CDTF">2018-08-07T07:09:00Z</dcterms:modified>
</cp:coreProperties>
</file>