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713" w:rsidRPr="00AA7434" w:rsidRDefault="007E0243" w:rsidP="00930B5C">
      <w:pPr>
        <w:pBdr>
          <w:bottom w:val="single" w:sz="4" w:space="1" w:color="365F91" w:themeColor="accent1" w:themeShade="BF"/>
        </w:pBdr>
        <w:shd w:val="clear" w:color="auto" w:fill="FFFFFF" w:themeFill="background1"/>
        <w:spacing w:after="0" w:line="240" w:lineRule="auto"/>
        <w:jc w:val="center"/>
        <w:rPr>
          <w:rFonts w:asciiTheme="majorHAnsi" w:hAnsiTheme="majorHAnsi" w:cs="Times New Roman"/>
          <w:b/>
          <w:color w:val="4F6228" w:themeColor="accent3" w:themeShade="80"/>
          <w:sz w:val="24"/>
          <w:szCs w:val="24"/>
        </w:rPr>
      </w:pPr>
      <w:r w:rsidRPr="00AA7434">
        <w:rPr>
          <w:rFonts w:asciiTheme="majorHAnsi" w:hAnsiTheme="majorHAnsi" w:cs="Times New Roman"/>
          <w:b/>
          <w:color w:val="4F6228" w:themeColor="accent3" w:themeShade="80"/>
          <w:sz w:val="24"/>
          <w:szCs w:val="24"/>
        </w:rPr>
        <w:t>„GLOBALIOS LIETUVOS“ – UŽSIENIO LIETUVIŲ ĮSITRAUKIMO Į VALSTYBĖS GYVENIMĄ – KŪRIMO 2011</w:t>
      </w:r>
      <w:r w:rsidR="007656DD" w:rsidRPr="00AA7434">
        <w:rPr>
          <w:rFonts w:asciiTheme="majorHAnsi" w:hAnsiTheme="majorHAnsi" w:cs="Times New Roman"/>
          <w:b/>
          <w:color w:val="4F6228" w:themeColor="accent3" w:themeShade="80"/>
          <w:sz w:val="24"/>
          <w:szCs w:val="24"/>
        </w:rPr>
        <w:t>–</w:t>
      </w:r>
      <w:r w:rsidRPr="00AA7434">
        <w:rPr>
          <w:rFonts w:asciiTheme="majorHAnsi" w:hAnsiTheme="majorHAnsi" w:cs="Times New Roman"/>
          <w:b/>
          <w:color w:val="4F6228" w:themeColor="accent3" w:themeShade="80"/>
          <w:sz w:val="24"/>
          <w:szCs w:val="24"/>
        </w:rPr>
        <w:t xml:space="preserve">2019 M. PROGRAMOS TARPINTITUCINIO VEIKLOS PLANO </w:t>
      </w:r>
    </w:p>
    <w:p w:rsidR="00DC422C" w:rsidRPr="00AA7434" w:rsidRDefault="00971713" w:rsidP="00971713">
      <w:pPr>
        <w:pBdr>
          <w:bottom w:val="single" w:sz="4" w:space="1" w:color="365F91" w:themeColor="accent1" w:themeShade="BF"/>
        </w:pBdr>
        <w:shd w:val="clear" w:color="auto" w:fill="FFFFFF" w:themeFill="background1"/>
        <w:spacing w:after="0" w:line="240" w:lineRule="auto"/>
        <w:jc w:val="center"/>
        <w:rPr>
          <w:rFonts w:asciiTheme="majorHAnsi" w:hAnsiTheme="majorHAnsi" w:cs="Times New Roman"/>
          <w:b/>
          <w:color w:val="4F6228" w:themeColor="accent3" w:themeShade="80"/>
          <w:sz w:val="24"/>
          <w:szCs w:val="24"/>
        </w:rPr>
      </w:pPr>
      <w:r w:rsidRPr="00AA7434">
        <w:rPr>
          <w:rFonts w:asciiTheme="majorHAnsi" w:hAnsiTheme="majorHAnsi" w:cs="Times New Roman"/>
          <w:b/>
          <w:color w:val="4F6228" w:themeColor="accent3" w:themeShade="80"/>
          <w:sz w:val="24"/>
          <w:szCs w:val="24"/>
        </w:rPr>
        <w:t>ĮGYVENDINIMA</w:t>
      </w:r>
      <w:r w:rsidR="001D12FF" w:rsidRPr="00AA7434">
        <w:rPr>
          <w:rFonts w:asciiTheme="majorHAnsi" w:hAnsiTheme="majorHAnsi" w:cs="Times New Roman"/>
          <w:b/>
          <w:color w:val="4F6228" w:themeColor="accent3" w:themeShade="80"/>
          <w:sz w:val="24"/>
          <w:szCs w:val="24"/>
        </w:rPr>
        <w:t>S</w:t>
      </w:r>
      <w:r w:rsidR="0057219C" w:rsidRPr="00AA7434">
        <w:rPr>
          <w:rFonts w:asciiTheme="majorHAnsi" w:hAnsiTheme="majorHAnsi" w:cs="Times New Roman"/>
          <w:b/>
          <w:color w:val="4F6228" w:themeColor="accent3" w:themeShade="80"/>
          <w:sz w:val="24"/>
          <w:szCs w:val="24"/>
        </w:rPr>
        <w:t xml:space="preserve"> 2014 M.</w:t>
      </w:r>
    </w:p>
    <w:p w:rsidR="0057219C" w:rsidRDefault="0057219C" w:rsidP="00971713">
      <w:pPr>
        <w:pBdr>
          <w:bottom w:val="single" w:sz="4" w:space="1" w:color="365F91" w:themeColor="accent1" w:themeShade="BF"/>
        </w:pBdr>
        <w:shd w:val="clear" w:color="auto" w:fill="FFFFFF" w:themeFill="background1"/>
        <w:spacing w:after="0" w:line="240" w:lineRule="auto"/>
        <w:jc w:val="center"/>
        <w:rPr>
          <w:rFonts w:asciiTheme="majorHAnsi" w:hAnsiTheme="majorHAnsi" w:cs="Times New Roman"/>
          <w:b/>
          <w:color w:val="1F497D" w:themeColor="text2"/>
          <w:sz w:val="24"/>
          <w:szCs w:val="24"/>
        </w:rPr>
      </w:pPr>
      <w:r w:rsidRPr="0057219C">
        <w:rPr>
          <w:rFonts w:asciiTheme="majorHAnsi" w:eastAsia="Calibri" w:hAnsiTheme="majorHAnsi" w:cs="Times New Roman"/>
          <w:b/>
          <w:noProof/>
          <w:sz w:val="16"/>
          <w:szCs w:val="16"/>
          <w:lang w:eastAsia="lt-LT"/>
        </w:rPr>
        <mc:AlternateContent>
          <mc:Choice Requires="wps">
            <w:drawing>
              <wp:anchor distT="0" distB="0" distL="114300" distR="114300" simplePos="0" relativeHeight="251659264" behindDoc="0" locked="0" layoutInCell="1" allowOverlap="1" wp14:anchorId="12C08682" wp14:editId="7EF4F02E">
                <wp:simplePos x="0" y="0"/>
                <wp:positionH relativeFrom="column">
                  <wp:posOffset>2045335</wp:posOffset>
                </wp:positionH>
                <wp:positionV relativeFrom="paragraph">
                  <wp:posOffset>-635</wp:posOffset>
                </wp:positionV>
                <wp:extent cx="1809750" cy="1524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24000"/>
                        </a:xfrm>
                        <a:prstGeom prst="rect">
                          <a:avLst/>
                        </a:prstGeom>
                        <a:noFill/>
                        <a:ln w="9525">
                          <a:noFill/>
                          <a:miter lim="800000"/>
                          <a:headEnd/>
                          <a:tailEnd/>
                        </a:ln>
                      </wps:spPr>
                      <wps:txbx>
                        <w:txbxContent>
                          <w:p w:rsidR="0057219C" w:rsidRDefault="0057219C">
                            <w:r>
                              <w:rPr>
                                <w:noProof/>
                                <w:lang w:eastAsia="lt-LT"/>
                              </w:rPr>
                              <w:drawing>
                                <wp:inline distT="0" distB="0" distL="0" distR="0" wp14:anchorId="30AC632E" wp14:editId="6065BBC4">
                                  <wp:extent cx="1759430" cy="1695450"/>
                                  <wp:effectExtent l="0" t="0" r="0" b="0"/>
                                  <wp:docPr id="4" name="Picture 4" descr="C:\Users\audumb\Desktop\DARBAS\DARBAS\ULD logo\LOG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dumb\Desktop\DARBAS\DARBAS\ULD logo\LOGO_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0660" cy="169663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1.05pt;margin-top:-.05pt;width:142.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" filled="f" stroked="f">
                <v:textbox>
                  <w:txbxContent>
                    <w:p w:rsidR="0057219C" w:rsidRDefault="0057219C">
                      <w:r>
                        <w:rPr>
                          <w:noProof/>
                          <w:lang w:eastAsia="lt-LT"/>
                        </w:rPr>
                        <w:drawing>
                          <wp:inline distT="0" distB="0" distL="0" distR="0" wp14:anchorId="30AC632E" wp14:editId="6065BBC4">
                            <wp:extent cx="1759430" cy="1695450"/>
                            <wp:effectExtent l="0" t="0" r="0" b="0"/>
                            <wp:docPr id="4" name="Picture 4" descr="C:\Users\audumb\Desktop\DARBAS\DARBAS\ULD logo\LOG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dumb\Desktop\DARBAS\DARBAS\ULD logo\LOGO_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0660" cy="1696636"/>
                                    </a:xfrm>
                                    <a:prstGeom prst="rect">
                                      <a:avLst/>
                                    </a:prstGeom>
                                    <a:noFill/>
                                    <a:ln>
                                      <a:noFill/>
                                    </a:ln>
                                  </pic:spPr>
                                </pic:pic>
                              </a:graphicData>
                            </a:graphic>
                          </wp:inline>
                        </w:drawing>
                      </w:r>
                    </w:p>
                  </w:txbxContent>
                </v:textbox>
              </v:shape>
            </w:pict>
          </mc:Fallback>
        </mc:AlternateContent>
      </w:r>
    </w:p>
    <w:p w:rsidR="0057219C" w:rsidRDefault="0057219C" w:rsidP="00971713">
      <w:pPr>
        <w:pBdr>
          <w:bottom w:val="single" w:sz="4" w:space="1" w:color="365F91" w:themeColor="accent1" w:themeShade="BF"/>
        </w:pBdr>
        <w:shd w:val="clear" w:color="auto" w:fill="FFFFFF" w:themeFill="background1"/>
        <w:spacing w:after="0" w:line="240" w:lineRule="auto"/>
        <w:jc w:val="center"/>
        <w:rPr>
          <w:rFonts w:asciiTheme="majorHAnsi" w:hAnsiTheme="majorHAnsi" w:cs="Times New Roman"/>
          <w:b/>
          <w:color w:val="1F497D" w:themeColor="text2"/>
          <w:sz w:val="24"/>
          <w:szCs w:val="24"/>
        </w:rPr>
      </w:pPr>
    </w:p>
    <w:p w:rsidR="0057219C" w:rsidRDefault="0057219C" w:rsidP="00971713">
      <w:pPr>
        <w:pBdr>
          <w:bottom w:val="single" w:sz="4" w:space="1" w:color="365F91" w:themeColor="accent1" w:themeShade="BF"/>
        </w:pBdr>
        <w:shd w:val="clear" w:color="auto" w:fill="FFFFFF" w:themeFill="background1"/>
        <w:spacing w:after="0" w:line="240" w:lineRule="auto"/>
        <w:jc w:val="center"/>
        <w:rPr>
          <w:rFonts w:asciiTheme="majorHAnsi" w:hAnsiTheme="majorHAnsi" w:cs="Times New Roman"/>
          <w:b/>
          <w:color w:val="1F497D" w:themeColor="text2"/>
          <w:sz w:val="24"/>
          <w:szCs w:val="24"/>
        </w:rPr>
      </w:pPr>
    </w:p>
    <w:p w:rsidR="0057219C" w:rsidRDefault="0057219C" w:rsidP="00971713">
      <w:pPr>
        <w:pBdr>
          <w:bottom w:val="single" w:sz="4" w:space="1" w:color="365F91" w:themeColor="accent1" w:themeShade="BF"/>
        </w:pBdr>
        <w:shd w:val="clear" w:color="auto" w:fill="FFFFFF" w:themeFill="background1"/>
        <w:spacing w:after="0" w:line="240" w:lineRule="auto"/>
        <w:jc w:val="center"/>
        <w:rPr>
          <w:rFonts w:asciiTheme="majorHAnsi" w:hAnsiTheme="majorHAnsi" w:cs="Times New Roman"/>
          <w:b/>
          <w:color w:val="1F497D" w:themeColor="text2"/>
          <w:sz w:val="24"/>
          <w:szCs w:val="24"/>
        </w:rPr>
      </w:pPr>
    </w:p>
    <w:p w:rsidR="0057219C" w:rsidRDefault="0057219C" w:rsidP="00971713">
      <w:pPr>
        <w:pBdr>
          <w:bottom w:val="single" w:sz="4" w:space="1" w:color="365F91" w:themeColor="accent1" w:themeShade="BF"/>
        </w:pBdr>
        <w:shd w:val="clear" w:color="auto" w:fill="FFFFFF" w:themeFill="background1"/>
        <w:spacing w:after="0" w:line="240" w:lineRule="auto"/>
        <w:jc w:val="center"/>
        <w:rPr>
          <w:rFonts w:asciiTheme="majorHAnsi" w:hAnsiTheme="majorHAnsi" w:cs="Times New Roman"/>
          <w:b/>
          <w:color w:val="1F497D" w:themeColor="text2"/>
          <w:sz w:val="24"/>
          <w:szCs w:val="24"/>
        </w:rPr>
      </w:pPr>
    </w:p>
    <w:p w:rsidR="0057219C" w:rsidRDefault="0057219C" w:rsidP="00971713">
      <w:pPr>
        <w:pBdr>
          <w:bottom w:val="single" w:sz="4" w:space="1" w:color="365F91" w:themeColor="accent1" w:themeShade="BF"/>
        </w:pBdr>
        <w:shd w:val="clear" w:color="auto" w:fill="FFFFFF" w:themeFill="background1"/>
        <w:spacing w:after="0" w:line="240" w:lineRule="auto"/>
        <w:jc w:val="center"/>
        <w:rPr>
          <w:rFonts w:asciiTheme="majorHAnsi" w:hAnsiTheme="majorHAnsi" w:cs="Times New Roman"/>
          <w:b/>
          <w:color w:val="1F497D" w:themeColor="text2"/>
          <w:sz w:val="24"/>
          <w:szCs w:val="24"/>
        </w:rPr>
      </w:pPr>
    </w:p>
    <w:p w:rsidR="0057219C" w:rsidRDefault="0057219C" w:rsidP="00971713">
      <w:pPr>
        <w:pBdr>
          <w:bottom w:val="single" w:sz="4" w:space="1" w:color="365F91" w:themeColor="accent1" w:themeShade="BF"/>
        </w:pBdr>
        <w:shd w:val="clear" w:color="auto" w:fill="FFFFFF" w:themeFill="background1"/>
        <w:spacing w:after="0" w:line="240" w:lineRule="auto"/>
        <w:jc w:val="center"/>
        <w:rPr>
          <w:rFonts w:asciiTheme="majorHAnsi" w:hAnsiTheme="majorHAnsi" w:cs="Times New Roman"/>
          <w:b/>
          <w:color w:val="1F497D" w:themeColor="text2"/>
          <w:sz w:val="24"/>
          <w:szCs w:val="24"/>
        </w:rPr>
      </w:pPr>
    </w:p>
    <w:p w:rsidR="0057219C" w:rsidRPr="0057219C" w:rsidRDefault="0057219C" w:rsidP="00971713">
      <w:pPr>
        <w:pBdr>
          <w:bottom w:val="single" w:sz="4" w:space="1" w:color="365F91" w:themeColor="accent1" w:themeShade="BF"/>
        </w:pBdr>
        <w:shd w:val="clear" w:color="auto" w:fill="FFFFFF" w:themeFill="background1"/>
        <w:spacing w:after="0" w:line="240" w:lineRule="auto"/>
        <w:jc w:val="center"/>
        <w:rPr>
          <w:rFonts w:asciiTheme="majorHAnsi" w:hAnsiTheme="majorHAnsi" w:cs="Times New Roman"/>
          <w:b/>
          <w:color w:val="1F497D" w:themeColor="text2"/>
          <w:sz w:val="24"/>
          <w:szCs w:val="24"/>
        </w:rPr>
      </w:pPr>
    </w:p>
    <w:p w:rsidR="009D5F8B" w:rsidRPr="009A79EE" w:rsidRDefault="009D5F8B" w:rsidP="0057219C">
      <w:pPr>
        <w:pBdr>
          <w:bottom w:val="single" w:sz="4" w:space="1" w:color="365F91" w:themeColor="accent1" w:themeShade="BF"/>
        </w:pBdr>
        <w:shd w:val="clear" w:color="auto" w:fill="FFFFFF" w:themeFill="background1"/>
        <w:spacing w:after="0" w:line="240" w:lineRule="auto"/>
        <w:jc w:val="center"/>
        <w:rPr>
          <w:rFonts w:asciiTheme="majorHAnsi" w:eastAsia="Calibri" w:hAnsiTheme="majorHAnsi" w:cs="Times New Roman"/>
          <w:b/>
          <w:sz w:val="16"/>
          <w:szCs w:val="16"/>
        </w:rPr>
      </w:pPr>
    </w:p>
    <w:p w:rsidR="00DC422C" w:rsidRPr="006B31C1" w:rsidRDefault="00DC422C" w:rsidP="00291DCD">
      <w:pPr>
        <w:kinsoku w:val="0"/>
        <w:overflowPunct w:val="0"/>
        <w:spacing w:after="0" w:line="240" w:lineRule="auto"/>
        <w:ind w:firstLine="720"/>
        <w:jc w:val="both"/>
        <w:textAlignment w:val="baseline"/>
        <w:rPr>
          <w:rFonts w:asciiTheme="majorHAnsi" w:eastAsia="Calibri" w:hAnsiTheme="majorHAnsi" w:cs="Times New Roman"/>
          <w:sz w:val="24"/>
          <w:szCs w:val="24"/>
        </w:rPr>
      </w:pPr>
      <w:r w:rsidRPr="006B31C1">
        <w:rPr>
          <w:rFonts w:asciiTheme="majorHAnsi" w:eastAsia="Calibri" w:hAnsiTheme="majorHAnsi" w:cs="Times New Roman"/>
          <w:sz w:val="24"/>
          <w:szCs w:val="24"/>
        </w:rPr>
        <w:t xml:space="preserve">„Globalios Lietuvos“ idėja grįsta suvokimu, kad esame viena Lietuvos tauta ir kiekvienas motyvuotas lietuvis ar su Lietuva save siejantis asmuo yra svarbus ir reikalingas Lietuvai, nesvarbu, kur jis dirbtų ir gyventų, kiekvienas savo žiniomis, idėjomis ir patirtimi gali prisidėti prie valstybės ir visuomenės pažangos. </w:t>
      </w:r>
    </w:p>
    <w:p w:rsidR="00DC422C" w:rsidRPr="006B31C1" w:rsidRDefault="00DC422C" w:rsidP="00971713">
      <w:pPr>
        <w:spacing w:after="0" w:line="240" w:lineRule="auto"/>
        <w:ind w:firstLine="720"/>
        <w:jc w:val="both"/>
        <w:rPr>
          <w:rFonts w:asciiTheme="majorHAnsi" w:eastAsia="Calibri" w:hAnsiTheme="majorHAnsi" w:cs="Times New Roman"/>
          <w:sz w:val="24"/>
          <w:szCs w:val="24"/>
        </w:rPr>
      </w:pPr>
      <w:r w:rsidRPr="006B31C1">
        <w:rPr>
          <w:rFonts w:asciiTheme="majorHAnsi" w:eastAsia="Calibri" w:hAnsiTheme="majorHAnsi" w:cs="Times New Roman"/>
          <w:sz w:val="24"/>
          <w:szCs w:val="24"/>
        </w:rPr>
        <w:t>Ši idėja įtvirtinta Globalios Lietuvos – užsienio lietuvių įsitraukimo į v</w:t>
      </w:r>
      <w:r w:rsidR="007656DD" w:rsidRPr="006B31C1">
        <w:rPr>
          <w:rFonts w:asciiTheme="majorHAnsi" w:eastAsia="Calibri" w:hAnsiTheme="majorHAnsi" w:cs="Times New Roman"/>
          <w:sz w:val="24"/>
          <w:szCs w:val="24"/>
        </w:rPr>
        <w:t>alstybės gyvenimą – kūrimo 2011–</w:t>
      </w:r>
      <w:r w:rsidRPr="006B31C1">
        <w:rPr>
          <w:rFonts w:asciiTheme="majorHAnsi" w:eastAsia="Calibri" w:hAnsiTheme="majorHAnsi" w:cs="Times New Roman"/>
          <w:sz w:val="24"/>
          <w:szCs w:val="24"/>
        </w:rPr>
        <w:t xml:space="preserve">2019 m. programoje (toliau – Programa), kuria siekiama </w:t>
      </w:r>
      <w:r w:rsidR="00492BDB" w:rsidRPr="006B31C1">
        <w:rPr>
          <w:rFonts w:asciiTheme="majorHAnsi" w:eastAsia="Calibri" w:hAnsiTheme="majorHAnsi" w:cs="Times New Roman"/>
          <w:sz w:val="24"/>
          <w:szCs w:val="24"/>
        </w:rPr>
        <w:t xml:space="preserve">palaikyti ryšius su užsienio lietuviais bei </w:t>
      </w:r>
      <w:r w:rsidRPr="006B31C1">
        <w:rPr>
          <w:rFonts w:asciiTheme="majorHAnsi" w:eastAsia="Calibri" w:hAnsiTheme="majorHAnsi" w:cs="Times New Roman"/>
          <w:sz w:val="24"/>
          <w:szCs w:val="24"/>
        </w:rPr>
        <w:t xml:space="preserve">sutelkti Lietuvos diasporą Lietuvos valstybei stiprinti ir jos vardui garsinti. </w:t>
      </w:r>
    </w:p>
    <w:p w:rsidR="00566300" w:rsidRPr="006B31C1" w:rsidRDefault="00DC422C" w:rsidP="00971713">
      <w:pPr>
        <w:spacing w:after="0" w:line="240" w:lineRule="auto"/>
        <w:ind w:firstLine="720"/>
        <w:jc w:val="both"/>
        <w:rPr>
          <w:rFonts w:asciiTheme="majorHAnsi" w:eastAsia="Calibri" w:hAnsiTheme="majorHAnsi" w:cs="Times New Roman"/>
          <w:b/>
          <w:sz w:val="24"/>
          <w:szCs w:val="24"/>
        </w:rPr>
      </w:pPr>
      <w:r w:rsidRPr="006B31C1">
        <w:rPr>
          <w:rFonts w:asciiTheme="majorHAnsi" w:eastAsia="Calibri" w:hAnsiTheme="majorHAnsi" w:cs="Times New Roman"/>
          <w:sz w:val="24"/>
          <w:szCs w:val="24"/>
        </w:rPr>
        <w:t xml:space="preserve">Programa pradėta įgyvendinti 2012 m. </w:t>
      </w:r>
      <w:r w:rsidRPr="006B31C1">
        <w:rPr>
          <w:rFonts w:asciiTheme="majorHAnsi" w:hAnsiTheme="majorHAnsi" w:cs="Times New Roman"/>
          <w:sz w:val="24"/>
          <w:szCs w:val="24"/>
        </w:rPr>
        <w:t xml:space="preserve">Lietuvos Respublikos </w:t>
      </w:r>
      <w:r w:rsidR="009C5E4A" w:rsidRPr="006B31C1">
        <w:rPr>
          <w:rFonts w:asciiTheme="majorHAnsi" w:hAnsiTheme="majorHAnsi" w:cs="Times New Roman"/>
          <w:sz w:val="24"/>
          <w:szCs w:val="24"/>
        </w:rPr>
        <w:t xml:space="preserve">Vyriausybės </w:t>
      </w:r>
      <w:r w:rsidR="005156F0" w:rsidRPr="006B31C1">
        <w:rPr>
          <w:rFonts w:asciiTheme="majorHAnsi" w:hAnsiTheme="majorHAnsi" w:cs="Times New Roman"/>
          <w:sz w:val="24"/>
          <w:szCs w:val="24"/>
        </w:rPr>
        <w:t xml:space="preserve">2011 m. spalio 19 d. </w:t>
      </w:r>
      <w:r w:rsidRPr="006B31C1">
        <w:rPr>
          <w:rFonts w:asciiTheme="majorHAnsi" w:hAnsiTheme="majorHAnsi" w:cs="Times New Roman"/>
          <w:sz w:val="24"/>
          <w:szCs w:val="24"/>
        </w:rPr>
        <w:t xml:space="preserve">nutarimu </w:t>
      </w:r>
      <w:r w:rsidR="005156F0" w:rsidRPr="006B31C1">
        <w:rPr>
          <w:rFonts w:asciiTheme="majorHAnsi" w:hAnsiTheme="majorHAnsi" w:cs="Times New Roman"/>
          <w:sz w:val="24"/>
          <w:szCs w:val="24"/>
        </w:rPr>
        <w:t xml:space="preserve">Nr. 1219 </w:t>
      </w:r>
      <w:r w:rsidRPr="006B31C1">
        <w:rPr>
          <w:rFonts w:asciiTheme="majorHAnsi" w:hAnsiTheme="majorHAnsi" w:cs="Times New Roman"/>
          <w:bCs/>
          <w:sz w:val="24"/>
          <w:szCs w:val="24"/>
        </w:rPr>
        <w:t xml:space="preserve">patvirtinus </w:t>
      </w:r>
      <w:r w:rsidR="009C5E4A" w:rsidRPr="006B31C1">
        <w:rPr>
          <w:rFonts w:asciiTheme="majorHAnsi" w:hAnsiTheme="majorHAnsi" w:cs="Times New Roman"/>
          <w:bCs/>
          <w:sz w:val="24"/>
          <w:szCs w:val="24"/>
        </w:rPr>
        <w:t xml:space="preserve">Programos įgyvendinimo </w:t>
      </w:r>
      <w:proofErr w:type="spellStart"/>
      <w:r w:rsidRPr="006B31C1">
        <w:rPr>
          <w:rFonts w:asciiTheme="majorHAnsi" w:hAnsiTheme="majorHAnsi" w:cs="Times New Roman"/>
          <w:bCs/>
          <w:sz w:val="24"/>
          <w:szCs w:val="24"/>
        </w:rPr>
        <w:t>tarpinstitucinį</w:t>
      </w:r>
      <w:proofErr w:type="spellEnd"/>
      <w:r w:rsidRPr="006B31C1">
        <w:rPr>
          <w:rFonts w:asciiTheme="majorHAnsi" w:hAnsiTheme="majorHAnsi" w:cs="Times New Roman"/>
          <w:bCs/>
          <w:sz w:val="24"/>
          <w:szCs w:val="24"/>
        </w:rPr>
        <w:t xml:space="preserve"> veiklos planą (toliau – </w:t>
      </w:r>
      <w:r w:rsidR="009C5E4A" w:rsidRPr="006B31C1">
        <w:rPr>
          <w:rFonts w:asciiTheme="majorHAnsi" w:hAnsiTheme="majorHAnsi" w:cs="Times New Roman"/>
          <w:bCs/>
          <w:sz w:val="24"/>
          <w:szCs w:val="24"/>
        </w:rPr>
        <w:t xml:space="preserve">Globalios Lietuvos </w:t>
      </w:r>
      <w:r w:rsidR="00201C55" w:rsidRPr="006B31C1">
        <w:rPr>
          <w:rFonts w:asciiTheme="majorHAnsi" w:hAnsiTheme="majorHAnsi" w:cs="Times New Roman"/>
          <w:bCs/>
          <w:sz w:val="24"/>
          <w:szCs w:val="24"/>
        </w:rPr>
        <w:t>TVP</w:t>
      </w:r>
      <w:r w:rsidRPr="006B31C1">
        <w:rPr>
          <w:rFonts w:asciiTheme="majorHAnsi" w:hAnsiTheme="majorHAnsi" w:cs="Times New Roman"/>
          <w:bCs/>
          <w:sz w:val="24"/>
          <w:szCs w:val="24"/>
        </w:rPr>
        <w:t xml:space="preserve">) ir </w:t>
      </w:r>
      <w:r w:rsidRPr="006B31C1">
        <w:rPr>
          <w:rFonts w:asciiTheme="majorHAnsi" w:eastAsia="Calibri" w:hAnsiTheme="majorHAnsi" w:cs="Times New Roman"/>
          <w:sz w:val="24"/>
          <w:szCs w:val="24"/>
        </w:rPr>
        <w:t>sukūrus institucinę sąrangą, leidusią įtraukti į veiklą „arčiausiai“ užsienio lietuvių esančias Lietuvos diplomatines atstovybes.</w:t>
      </w:r>
      <w:r w:rsidRPr="006B31C1">
        <w:rPr>
          <w:rFonts w:asciiTheme="majorHAnsi" w:eastAsia="Calibri" w:hAnsiTheme="majorHAnsi" w:cs="Times New Roman"/>
          <w:b/>
          <w:sz w:val="24"/>
          <w:szCs w:val="24"/>
        </w:rPr>
        <w:t xml:space="preserve"> </w:t>
      </w:r>
      <w:r w:rsidR="009C5E4A" w:rsidRPr="006B31C1">
        <w:rPr>
          <w:rFonts w:asciiTheme="majorHAnsi" w:eastAsia="Calibri" w:hAnsiTheme="majorHAnsi" w:cs="Times New Roman"/>
          <w:sz w:val="24"/>
          <w:szCs w:val="24"/>
        </w:rPr>
        <w:t xml:space="preserve">Globalios Lietuvos TVP, atsižvelgiant į Finansų ministerijos </w:t>
      </w:r>
      <w:r w:rsidR="00492BDB" w:rsidRPr="006B31C1">
        <w:rPr>
          <w:rFonts w:asciiTheme="majorHAnsi" w:eastAsia="Calibri" w:hAnsiTheme="majorHAnsi" w:cs="Times New Roman"/>
          <w:sz w:val="24"/>
          <w:szCs w:val="24"/>
        </w:rPr>
        <w:t xml:space="preserve">institucijoms </w:t>
      </w:r>
      <w:r w:rsidR="009C5E4A" w:rsidRPr="006B31C1">
        <w:rPr>
          <w:rFonts w:asciiTheme="majorHAnsi" w:eastAsia="Calibri" w:hAnsiTheme="majorHAnsi" w:cs="Times New Roman"/>
          <w:sz w:val="24"/>
          <w:szCs w:val="24"/>
        </w:rPr>
        <w:t>pateiktus maksimaliuosius asignavimus, yra kasmet</w:t>
      </w:r>
      <w:r w:rsidR="00D74577" w:rsidRPr="006B31C1">
        <w:rPr>
          <w:rFonts w:asciiTheme="majorHAnsi" w:eastAsia="Calibri" w:hAnsiTheme="majorHAnsi" w:cs="Times New Roman"/>
          <w:sz w:val="24"/>
          <w:szCs w:val="24"/>
        </w:rPr>
        <w:t xml:space="preserve"> derinamas su dalyvaujančiomis institucijomis</w:t>
      </w:r>
      <w:r w:rsidR="00492BDB" w:rsidRPr="006B31C1">
        <w:rPr>
          <w:rFonts w:asciiTheme="majorHAnsi" w:eastAsia="Calibri" w:hAnsiTheme="majorHAnsi" w:cs="Times New Roman"/>
          <w:sz w:val="24"/>
          <w:szCs w:val="24"/>
        </w:rPr>
        <w:t>,</w:t>
      </w:r>
      <w:r w:rsidR="00D74577" w:rsidRPr="006B31C1">
        <w:rPr>
          <w:rFonts w:asciiTheme="majorHAnsi" w:eastAsia="Calibri" w:hAnsiTheme="majorHAnsi" w:cs="Times New Roman"/>
          <w:sz w:val="24"/>
          <w:szCs w:val="24"/>
        </w:rPr>
        <w:t xml:space="preserve"> </w:t>
      </w:r>
      <w:r w:rsidR="009C5E4A" w:rsidRPr="006B31C1">
        <w:rPr>
          <w:rFonts w:asciiTheme="majorHAnsi" w:eastAsia="Calibri" w:hAnsiTheme="majorHAnsi" w:cs="Times New Roman"/>
          <w:sz w:val="24"/>
          <w:szCs w:val="24"/>
        </w:rPr>
        <w:t>tikslinamas</w:t>
      </w:r>
      <w:r w:rsidR="00492BDB" w:rsidRPr="006B31C1">
        <w:rPr>
          <w:rFonts w:asciiTheme="majorHAnsi" w:eastAsia="Calibri" w:hAnsiTheme="majorHAnsi" w:cs="Times New Roman"/>
          <w:sz w:val="24"/>
          <w:szCs w:val="24"/>
        </w:rPr>
        <w:t xml:space="preserve"> ir teikiamas tvirtinti Lietuvos Respublikos Vyriausybei.</w:t>
      </w:r>
    </w:p>
    <w:p w:rsidR="00DD7141" w:rsidRPr="006B31C1" w:rsidRDefault="00DD7141" w:rsidP="00971713">
      <w:pPr>
        <w:spacing w:after="0" w:line="240" w:lineRule="auto"/>
        <w:ind w:firstLine="720"/>
        <w:jc w:val="both"/>
        <w:rPr>
          <w:rFonts w:asciiTheme="majorHAnsi" w:eastAsia="Calibri" w:hAnsiTheme="majorHAnsi" w:cs="Times New Roman"/>
          <w:sz w:val="24"/>
          <w:szCs w:val="24"/>
        </w:rPr>
      </w:pPr>
      <w:r w:rsidRPr="006B31C1">
        <w:rPr>
          <w:rFonts w:asciiTheme="majorHAnsi" w:eastAsia="Calibri" w:hAnsiTheme="majorHAnsi" w:cs="Times New Roman"/>
          <w:sz w:val="24"/>
          <w:szCs w:val="24"/>
        </w:rPr>
        <w:t xml:space="preserve">Kadangi Programai </w:t>
      </w:r>
      <w:r w:rsidR="00492BDB" w:rsidRPr="006B31C1">
        <w:rPr>
          <w:rFonts w:asciiTheme="majorHAnsi" w:eastAsia="Calibri" w:hAnsiTheme="majorHAnsi" w:cs="Times New Roman"/>
          <w:sz w:val="24"/>
          <w:szCs w:val="24"/>
        </w:rPr>
        <w:t xml:space="preserve">įgyvendinti </w:t>
      </w:r>
      <w:r w:rsidRPr="006B31C1">
        <w:rPr>
          <w:rFonts w:asciiTheme="majorHAnsi" w:eastAsia="Calibri" w:hAnsiTheme="majorHAnsi" w:cs="Times New Roman"/>
          <w:sz w:val="24"/>
          <w:szCs w:val="24"/>
        </w:rPr>
        <w:t>nėra skiriamas atskiras finansavimas, įgyvendinančios institucijos</w:t>
      </w:r>
      <w:r w:rsidR="008B550A" w:rsidRPr="006B31C1">
        <w:rPr>
          <w:rFonts w:asciiTheme="majorHAnsi" w:eastAsia="Calibri" w:hAnsiTheme="majorHAnsi" w:cs="Times New Roman"/>
          <w:sz w:val="24"/>
          <w:szCs w:val="24"/>
        </w:rPr>
        <w:t>,</w:t>
      </w:r>
      <w:r w:rsidRPr="006B31C1">
        <w:rPr>
          <w:rFonts w:asciiTheme="majorHAnsi" w:eastAsia="Calibri" w:hAnsiTheme="majorHAnsi" w:cs="Times New Roman"/>
          <w:sz w:val="24"/>
          <w:szCs w:val="24"/>
        </w:rPr>
        <w:t xml:space="preserve"> kasmet</w:t>
      </w:r>
      <w:r w:rsidR="008B550A" w:rsidRPr="006B31C1">
        <w:rPr>
          <w:rFonts w:asciiTheme="majorHAnsi" w:eastAsia="Calibri" w:hAnsiTheme="majorHAnsi" w:cs="Times New Roman"/>
          <w:sz w:val="24"/>
          <w:szCs w:val="24"/>
        </w:rPr>
        <w:t>,</w:t>
      </w:r>
      <w:r w:rsidRPr="006B31C1">
        <w:rPr>
          <w:rFonts w:asciiTheme="majorHAnsi" w:eastAsia="Calibri" w:hAnsiTheme="majorHAnsi" w:cs="Times New Roman"/>
          <w:sz w:val="24"/>
          <w:szCs w:val="24"/>
        </w:rPr>
        <w:t xml:space="preserve"> tvirtindamos metinius biudžetus</w:t>
      </w:r>
      <w:r w:rsidR="008B550A" w:rsidRPr="006B31C1">
        <w:rPr>
          <w:rFonts w:asciiTheme="majorHAnsi" w:eastAsia="Calibri" w:hAnsiTheme="majorHAnsi" w:cs="Times New Roman"/>
          <w:sz w:val="24"/>
          <w:szCs w:val="24"/>
        </w:rPr>
        <w:t>,</w:t>
      </w:r>
      <w:r w:rsidRPr="006B31C1">
        <w:rPr>
          <w:rFonts w:asciiTheme="majorHAnsi" w:eastAsia="Calibri" w:hAnsiTheme="majorHAnsi" w:cs="Times New Roman"/>
          <w:sz w:val="24"/>
          <w:szCs w:val="24"/>
        </w:rPr>
        <w:t xml:space="preserve"> dalį </w:t>
      </w:r>
      <w:r w:rsidR="00566300" w:rsidRPr="006B31C1">
        <w:rPr>
          <w:rFonts w:asciiTheme="majorHAnsi" w:eastAsia="Calibri" w:hAnsiTheme="majorHAnsi" w:cs="Times New Roman"/>
          <w:sz w:val="24"/>
          <w:szCs w:val="24"/>
        </w:rPr>
        <w:t>asignavimų</w:t>
      </w:r>
      <w:r w:rsidRPr="006B31C1">
        <w:rPr>
          <w:rFonts w:asciiTheme="majorHAnsi" w:eastAsia="Calibri" w:hAnsiTheme="majorHAnsi" w:cs="Times New Roman"/>
          <w:sz w:val="24"/>
          <w:szCs w:val="24"/>
        </w:rPr>
        <w:t xml:space="preserve"> numat</w:t>
      </w:r>
      <w:r w:rsidR="00566300" w:rsidRPr="006B31C1">
        <w:rPr>
          <w:rFonts w:asciiTheme="majorHAnsi" w:eastAsia="Calibri" w:hAnsiTheme="majorHAnsi" w:cs="Times New Roman"/>
          <w:sz w:val="24"/>
          <w:szCs w:val="24"/>
        </w:rPr>
        <w:t>o</w:t>
      </w:r>
      <w:r w:rsidRPr="006B31C1">
        <w:rPr>
          <w:rFonts w:asciiTheme="majorHAnsi" w:eastAsia="Calibri" w:hAnsiTheme="majorHAnsi" w:cs="Times New Roman"/>
          <w:sz w:val="24"/>
          <w:szCs w:val="24"/>
        </w:rPr>
        <w:t xml:space="preserve"> Programos įgyvendinimui. </w:t>
      </w:r>
    </w:p>
    <w:p w:rsidR="00FF66A8" w:rsidRPr="006B31C1" w:rsidRDefault="00B05797" w:rsidP="00971713">
      <w:pPr>
        <w:spacing w:after="0" w:line="240" w:lineRule="auto"/>
        <w:ind w:firstLine="720"/>
        <w:jc w:val="both"/>
        <w:rPr>
          <w:rFonts w:asciiTheme="majorHAnsi" w:eastAsia="Calibri" w:hAnsiTheme="majorHAnsi" w:cs="Times New Roman"/>
          <w:color w:val="244061" w:themeColor="accent1" w:themeShade="80"/>
          <w:sz w:val="24"/>
          <w:szCs w:val="24"/>
        </w:rPr>
      </w:pPr>
      <w:r w:rsidRPr="006B31C1">
        <w:rPr>
          <w:rFonts w:asciiTheme="majorHAnsi" w:eastAsia="Calibri" w:hAnsiTheme="majorHAnsi" w:cs="Times New Roman"/>
          <w:b/>
          <w:color w:val="17365D" w:themeColor="text2" w:themeShade="BF"/>
          <w:sz w:val="24"/>
          <w:szCs w:val="24"/>
        </w:rPr>
        <w:t>Treči</w:t>
      </w:r>
      <w:r w:rsidR="00DC422C" w:rsidRPr="006B31C1">
        <w:rPr>
          <w:rFonts w:asciiTheme="majorHAnsi" w:eastAsia="Calibri" w:hAnsiTheme="majorHAnsi" w:cs="Times New Roman"/>
          <w:b/>
          <w:color w:val="17365D" w:themeColor="text2" w:themeShade="BF"/>
          <w:sz w:val="24"/>
          <w:szCs w:val="24"/>
        </w:rPr>
        <w:t>aisiais programos įgyvendinimo metais aštuonios institucijos</w:t>
      </w:r>
      <w:r w:rsidR="00A80425" w:rsidRPr="006B31C1">
        <w:rPr>
          <w:rFonts w:asciiTheme="majorHAnsi" w:eastAsia="Calibri" w:hAnsiTheme="majorHAnsi" w:cs="Times New Roman"/>
          <w:color w:val="244061" w:themeColor="accent1" w:themeShade="80"/>
          <w:sz w:val="24"/>
          <w:szCs w:val="24"/>
        </w:rPr>
        <w:t xml:space="preserve">, </w:t>
      </w:r>
      <w:r w:rsidR="00A80425" w:rsidRPr="006B31C1">
        <w:rPr>
          <w:rFonts w:asciiTheme="majorHAnsi" w:eastAsia="Calibri" w:hAnsiTheme="majorHAnsi" w:cs="Times New Roman"/>
          <w:sz w:val="24"/>
          <w:szCs w:val="24"/>
        </w:rPr>
        <w:t>vykdydamos Vyriausybės nutarimu patvirtintą 201</w:t>
      </w:r>
      <w:r w:rsidRPr="006B31C1">
        <w:rPr>
          <w:rFonts w:asciiTheme="majorHAnsi" w:eastAsia="Calibri" w:hAnsiTheme="majorHAnsi" w:cs="Times New Roman"/>
          <w:sz w:val="24"/>
          <w:szCs w:val="24"/>
        </w:rPr>
        <w:t>4–201</w:t>
      </w:r>
      <w:r w:rsidR="005156F0" w:rsidRPr="006B31C1">
        <w:rPr>
          <w:rFonts w:asciiTheme="majorHAnsi" w:eastAsia="Calibri" w:hAnsiTheme="majorHAnsi" w:cs="Times New Roman"/>
          <w:sz w:val="24"/>
          <w:szCs w:val="24"/>
        </w:rPr>
        <w:t>6</w:t>
      </w:r>
      <w:r w:rsidRPr="006B31C1">
        <w:rPr>
          <w:rFonts w:asciiTheme="majorHAnsi" w:eastAsia="Calibri" w:hAnsiTheme="majorHAnsi" w:cs="Times New Roman"/>
          <w:sz w:val="24"/>
          <w:szCs w:val="24"/>
        </w:rPr>
        <w:t xml:space="preserve"> m. </w:t>
      </w:r>
      <w:r w:rsidR="00541283" w:rsidRPr="006B31C1">
        <w:rPr>
          <w:rFonts w:asciiTheme="majorHAnsi" w:hAnsiTheme="majorHAnsi" w:cs="Times New Roman"/>
          <w:bCs/>
          <w:sz w:val="24"/>
          <w:szCs w:val="24"/>
        </w:rPr>
        <w:t xml:space="preserve">Globalios Lietuvos </w:t>
      </w:r>
      <w:r w:rsidRPr="006B31C1">
        <w:rPr>
          <w:rFonts w:asciiTheme="majorHAnsi" w:eastAsia="Calibri" w:hAnsiTheme="majorHAnsi" w:cs="Times New Roman"/>
          <w:sz w:val="24"/>
          <w:szCs w:val="24"/>
        </w:rPr>
        <w:t>TVP</w:t>
      </w:r>
      <w:r w:rsidR="00A80425" w:rsidRPr="006B31C1">
        <w:rPr>
          <w:rFonts w:asciiTheme="majorHAnsi" w:eastAsia="Calibri" w:hAnsiTheme="majorHAnsi" w:cs="Times New Roman"/>
          <w:sz w:val="24"/>
          <w:szCs w:val="24"/>
        </w:rPr>
        <w:t>,</w:t>
      </w:r>
      <w:r w:rsidR="00DC422C" w:rsidRPr="006B31C1">
        <w:rPr>
          <w:rFonts w:asciiTheme="majorHAnsi" w:hAnsiTheme="majorHAnsi" w:cs="Times New Roman"/>
          <w:b/>
          <w:sz w:val="24"/>
          <w:szCs w:val="24"/>
        </w:rPr>
        <w:t xml:space="preserve"> </w:t>
      </w:r>
      <w:r w:rsidR="00B874E7" w:rsidRPr="006B31C1">
        <w:rPr>
          <w:rFonts w:asciiTheme="majorHAnsi" w:eastAsia="Calibri" w:hAnsiTheme="majorHAnsi" w:cs="Times New Roman"/>
          <w:b/>
          <w:color w:val="244061" w:themeColor="accent1" w:themeShade="80"/>
          <w:sz w:val="24"/>
          <w:szCs w:val="24"/>
        </w:rPr>
        <w:t>skyrė</w:t>
      </w:r>
      <w:r w:rsidR="008B550A" w:rsidRPr="006B31C1">
        <w:rPr>
          <w:rFonts w:asciiTheme="majorHAnsi" w:eastAsia="Calibri" w:hAnsiTheme="majorHAnsi" w:cs="Times New Roman"/>
          <w:b/>
          <w:color w:val="244061" w:themeColor="accent1" w:themeShade="80"/>
          <w:sz w:val="24"/>
          <w:szCs w:val="24"/>
        </w:rPr>
        <w:t xml:space="preserve"> </w:t>
      </w:r>
      <w:r w:rsidR="009E1BE4" w:rsidRPr="006B31C1">
        <w:rPr>
          <w:rFonts w:asciiTheme="majorHAnsi" w:eastAsia="Calibri" w:hAnsiTheme="majorHAnsi" w:cs="Times New Roman"/>
          <w:b/>
          <w:color w:val="244061" w:themeColor="accent1" w:themeShade="80"/>
          <w:sz w:val="24"/>
          <w:szCs w:val="24"/>
        </w:rPr>
        <w:t>9</w:t>
      </w:r>
      <w:r w:rsidR="00A80425" w:rsidRPr="006B31C1">
        <w:rPr>
          <w:rFonts w:asciiTheme="majorHAnsi" w:eastAsia="Calibri" w:hAnsiTheme="majorHAnsi" w:cs="Times New Roman"/>
          <w:b/>
          <w:color w:val="244061" w:themeColor="accent1" w:themeShade="80"/>
          <w:sz w:val="24"/>
          <w:szCs w:val="24"/>
        </w:rPr>
        <w:t> </w:t>
      </w:r>
      <w:r w:rsidR="005156F0" w:rsidRPr="006B31C1">
        <w:rPr>
          <w:rFonts w:asciiTheme="majorHAnsi" w:eastAsia="Calibri" w:hAnsiTheme="majorHAnsi" w:cs="Times New Roman"/>
          <w:b/>
          <w:color w:val="244061" w:themeColor="accent1" w:themeShade="80"/>
          <w:sz w:val="24"/>
          <w:szCs w:val="24"/>
        </w:rPr>
        <w:t>7</w:t>
      </w:r>
      <w:r w:rsidR="001C5CF7" w:rsidRPr="006B31C1">
        <w:rPr>
          <w:rFonts w:asciiTheme="majorHAnsi" w:eastAsia="Calibri" w:hAnsiTheme="majorHAnsi" w:cs="Times New Roman"/>
          <w:b/>
          <w:color w:val="244061" w:themeColor="accent1" w:themeShade="80"/>
          <w:sz w:val="24"/>
          <w:szCs w:val="24"/>
        </w:rPr>
        <w:t>65</w:t>
      </w:r>
      <w:r w:rsidR="009E1BE4" w:rsidRPr="006B31C1">
        <w:rPr>
          <w:rFonts w:asciiTheme="majorHAnsi" w:eastAsia="Calibri" w:hAnsiTheme="majorHAnsi" w:cs="Times New Roman"/>
          <w:b/>
          <w:color w:val="244061" w:themeColor="accent1" w:themeShade="80"/>
          <w:sz w:val="24"/>
          <w:szCs w:val="24"/>
        </w:rPr>
        <w:t>,</w:t>
      </w:r>
      <w:r w:rsidR="001C5CF7" w:rsidRPr="006B31C1">
        <w:rPr>
          <w:rFonts w:asciiTheme="majorHAnsi" w:eastAsia="Calibri" w:hAnsiTheme="majorHAnsi" w:cs="Times New Roman"/>
          <w:b/>
          <w:color w:val="244061" w:themeColor="accent1" w:themeShade="80"/>
          <w:sz w:val="24"/>
          <w:szCs w:val="24"/>
        </w:rPr>
        <w:t>9</w:t>
      </w:r>
      <w:r w:rsidR="00DC422C" w:rsidRPr="006B31C1">
        <w:rPr>
          <w:rFonts w:asciiTheme="majorHAnsi" w:eastAsia="Calibri" w:hAnsiTheme="majorHAnsi" w:cs="Times New Roman"/>
          <w:b/>
          <w:color w:val="244061" w:themeColor="accent1" w:themeShade="80"/>
          <w:sz w:val="24"/>
          <w:szCs w:val="24"/>
        </w:rPr>
        <w:t xml:space="preserve"> tūkst. litų</w:t>
      </w:r>
      <w:r w:rsidR="00832DC6" w:rsidRPr="006B31C1">
        <w:rPr>
          <w:rFonts w:asciiTheme="majorHAnsi" w:eastAsia="Calibri" w:hAnsiTheme="majorHAnsi" w:cs="Times New Roman"/>
          <w:color w:val="244061" w:themeColor="accent1" w:themeShade="80"/>
          <w:sz w:val="24"/>
          <w:szCs w:val="24"/>
        </w:rPr>
        <w:t xml:space="preserve"> </w:t>
      </w:r>
      <w:r w:rsidR="00291DCD" w:rsidRPr="006B31C1">
        <w:rPr>
          <w:rFonts w:asciiTheme="majorHAnsi" w:eastAsia="Calibri" w:hAnsiTheme="majorHAnsi" w:cs="Times New Roman"/>
          <w:color w:val="244061" w:themeColor="accent1" w:themeShade="80"/>
          <w:sz w:val="24"/>
          <w:szCs w:val="24"/>
        </w:rPr>
        <w:t xml:space="preserve">(1 pav.) </w:t>
      </w:r>
      <w:r w:rsidR="00832DC6" w:rsidRPr="006B31C1">
        <w:rPr>
          <w:rFonts w:asciiTheme="majorHAnsi" w:eastAsia="Calibri" w:hAnsiTheme="majorHAnsi" w:cs="Times New Roman"/>
          <w:color w:val="244061" w:themeColor="accent1" w:themeShade="80"/>
          <w:sz w:val="24"/>
          <w:szCs w:val="24"/>
        </w:rPr>
        <w:t>(</w:t>
      </w:r>
      <w:r w:rsidR="008B550A" w:rsidRPr="006B31C1">
        <w:rPr>
          <w:rFonts w:asciiTheme="majorHAnsi" w:eastAsia="Calibri" w:hAnsiTheme="majorHAnsi" w:cs="Times New Roman"/>
          <w:sz w:val="24"/>
          <w:szCs w:val="24"/>
        </w:rPr>
        <w:t>lyginant su pirmaisiais programos įgyvendinimo metais, panaudota 1 0</w:t>
      </w:r>
      <w:r w:rsidR="001435FA" w:rsidRPr="006B31C1">
        <w:rPr>
          <w:rFonts w:asciiTheme="majorHAnsi" w:eastAsia="Calibri" w:hAnsiTheme="majorHAnsi" w:cs="Times New Roman"/>
          <w:sz w:val="24"/>
          <w:szCs w:val="24"/>
        </w:rPr>
        <w:t>65</w:t>
      </w:r>
      <w:r w:rsidR="008B550A" w:rsidRPr="006B31C1">
        <w:rPr>
          <w:rFonts w:asciiTheme="majorHAnsi" w:eastAsia="Calibri" w:hAnsiTheme="majorHAnsi" w:cs="Times New Roman"/>
          <w:sz w:val="24"/>
          <w:szCs w:val="24"/>
        </w:rPr>
        <w:t>,</w:t>
      </w:r>
      <w:r w:rsidR="001435FA" w:rsidRPr="006B31C1">
        <w:rPr>
          <w:rFonts w:asciiTheme="majorHAnsi" w:eastAsia="Calibri" w:hAnsiTheme="majorHAnsi" w:cs="Times New Roman"/>
          <w:sz w:val="24"/>
          <w:szCs w:val="24"/>
        </w:rPr>
        <w:t>9</w:t>
      </w:r>
      <w:r w:rsidR="008B550A" w:rsidRPr="006B31C1">
        <w:rPr>
          <w:rFonts w:asciiTheme="majorHAnsi" w:eastAsia="Calibri" w:hAnsiTheme="majorHAnsi" w:cs="Times New Roman"/>
          <w:sz w:val="24"/>
          <w:szCs w:val="24"/>
        </w:rPr>
        <w:t xml:space="preserve"> </w:t>
      </w:r>
      <w:r w:rsidR="00D66DAD" w:rsidRPr="006B31C1">
        <w:rPr>
          <w:rFonts w:asciiTheme="majorHAnsi" w:eastAsia="Times New Roman" w:hAnsiTheme="majorHAnsi" w:cs="Times New Roman"/>
          <w:sz w:val="24"/>
          <w:szCs w:val="24"/>
          <w:lang w:eastAsia="lt-LT"/>
        </w:rPr>
        <w:t>tūkst. litų</w:t>
      </w:r>
      <w:r w:rsidR="008B550A" w:rsidRPr="006B31C1">
        <w:rPr>
          <w:rFonts w:asciiTheme="majorHAnsi" w:eastAsia="Times New Roman" w:hAnsiTheme="majorHAnsi" w:cs="Times New Roman"/>
          <w:sz w:val="24"/>
          <w:szCs w:val="24"/>
          <w:lang w:eastAsia="lt-LT"/>
        </w:rPr>
        <w:t xml:space="preserve"> daugiau</w:t>
      </w:r>
      <w:r w:rsidR="00832DC6" w:rsidRPr="006B31C1">
        <w:rPr>
          <w:rFonts w:asciiTheme="majorHAnsi" w:eastAsia="Calibri" w:hAnsiTheme="majorHAnsi" w:cs="Times New Roman"/>
          <w:color w:val="244061" w:themeColor="accent1" w:themeShade="80"/>
          <w:sz w:val="24"/>
          <w:szCs w:val="24"/>
        </w:rPr>
        <w:t>)</w:t>
      </w:r>
      <w:r w:rsidR="000B2EA7" w:rsidRPr="006B31C1">
        <w:rPr>
          <w:rFonts w:asciiTheme="majorHAnsi" w:eastAsia="Calibri" w:hAnsiTheme="majorHAnsi" w:cs="Times New Roman"/>
          <w:color w:val="244061" w:themeColor="accent1" w:themeShade="80"/>
          <w:sz w:val="24"/>
          <w:szCs w:val="24"/>
        </w:rPr>
        <w:t>.</w:t>
      </w:r>
      <w:r w:rsidR="006B31C1" w:rsidRPr="006B31C1">
        <w:rPr>
          <w:rFonts w:asciiTheme="majorHAnsi" w:eastAsia="Calibri" w:hAnsiTheme="majorHAnsi" w:cs="Times New Roman"/>
          <w:sz w:val="24"/>
          <w:szCs w:val="24"/>
        </w:rPr>
        <w:t xml:space="preserve"> Nors stebima </w:t>
      </w:r>
      <w:r w:rsidR="006B31C1" w:rsidRPr="006B31C1">
        <w:rPr>
          <w:rFonts w:asciiTheme="majorHAnsi" w:eastAsia="Calibri" w:hAnsiTheme="majorHAnsi" w:cs="Times New Roman"/>
          <w:b/>
          <w:color w:val="244061" w:themeColor="accent1" w:themeShade="80"/>
          <w:sz w:val="24"/>
          <w:szCs w:val="24"/>
        </w:rPr>
        <w:t>institucijų skiriamų asignavimų didėjimo tendencija</w:t>
      </w:r>
      <w:r w:rsidR="006B31C1" w:rsidRPr="006B31C1">
        <w:rPr>
          <w:rFonts w:asciiTheme="majorHAnsi" w:eastAsia="Calibri" w:hAnsiTheme="majorHAnsi" w:cs="Times New Roman"/>
          <w:color w:val="244061" w:themeColor="accent1" w:themeShade="80"/>
          <w:sz w:val="24"/>
          <w:szCs w:val="24"/>
        </w:rPr>
        <w:t>, t</w:t>
      </w:r>
      <w:r w:rsidR="006B31C1" w:rsidRPr="006B31C1">
        <w:rPr>
          <w:rFonts w:asciiTheme="majorHAnsi" w:hAnsiTheme="majorHAnsi" w:cs="Times New Roman"/>
          <w:sz w:val="24"/>
          <w:szCs w:val="24"/>
        </w:rPr>
        <w:t xml:space="preserve">ačiau dar svarbiau, kad įgyvendinant programą sustiprinti Lietuvos institucijų ir diplomatinių atstovybių partnerystės ryšiai su užsienio lietuvių organizacijomis, skirtas dar didesnis dėmesys lituanistiniam švietimui ir išsiplėtė kontaktų bei partnerysčių ratas. </w:t>
      </w:r>
      <w:r w:rsidR="006B31C1" w:rsidRPr="006B31C1">
        <w:rPr>
          <w:rFonts w:asciiTheme="majorHAnsi" w:eastAsia="Calibri" w:hAnsiTheme="majorHAnsi" w:cs="Times New Roman"/>
          <w:sz w:val="24"/>
          <w:szCs w:val="24"/>
        </w:rPr>
        <w:t>Didžiąją Programos įgyvendinimui skiriamų asignavimų dalį sudaro Švietimo ir mokslo ministerijos (2014 m. – 65%), Užsienio reikalų ministerijos (2014 – 11%) ir Lietuvos nacionalinio radijo ir televizijos asignavimai (2014 m. – 18%).</w:t>
      </w:r>
    </w:p>
    <w:p w:rsidR="00971713" w:rsidRPr="00971713" w:rsidRDefault="00971713" w:rsidP="00971713">
      <w:pPr>
        <w:spacing w:after="0" w:line="240" w:lineRule="auto"/>
        <w:ind w:firstLine="720"/>
        <w:jc w:val="both"/>
        <w:rPr>
          <w:rFonts w:asciiTheme="majorHAnsi" w:eastAsia="Calibri" w:hAnsiTheme="majorHAnsi" w:cs="Times New Roman"/>
          <w:color w:val="244061" w:themeColor="accent1" w:themeShade="80"/>
          <w:sz w:val="16"/>
          <w:szCs w:val="16"/>
        </w:rPr>
      </w:pPr>
    </w:p>
    <w:p w:rsidR="00DC422C" w:rsidRDefault="00F8408B" w:rsidP="00D643DB">
      <w:pPr>
        <w:spacing w:after="0" w:line="240" w:lineRule="auto"/>
        <w:jc w:val="both"/>
        <w:rPr>
          <w:rFonts w:asciiTheme="majorHAnsi" w:hAnsiTheme="majorHAnsi" w:cs="Times New Roman"/>
          <w:i/>
          <w:sz w:val="20"/>
          <w:szCs w:val="20"/>
        </w:rPr>
      </w:pPr>
      <w:r>
        <w:rPr>
          <w:rFonts w:asciiTheme="majorHAnsi" w:hAnsiTheme="majorHAnsi" w:cs="Times New Roman"/>
          <w:b/>
          <w:i/>
          <w:sz w:val="20"/>
          <w:szCs w:val="20"/>
        </w:rPr>
        <w:t>1</w:t>
      </w:r>
      <w:r w:rsidR="00F34D8E">
        <w:rPr>
          <w:rFonts w:asciiTheme="majorHAnsi" w:hAnsiTheme="majorHAnsi" w:cs="Times New Roman"/>
          <w:b/>
          <w:i/>
          <w:sz w:val="20"/>
          <w:szCs w:val="20"/>
        </w:rPr>
        <w:t xml:space="preserve"> pav</w:t>
      </w:r>
      <w:r w:rsidR="00DC422C" w:rsidRPr="000974C8">
        <w:rPr>
          <w:rFonts w:asciiTheme="majorHAnsi" w:hAnsiTheme="majorHAnsi" w:cs="Times New Roman"/>
          <w:i/>
          <w:sz w:val="20"/>
          <w:szCs w:val="20"/>
        </w:rPr>
        <w:t>. 201</w:t>
      </w:r>
      <w:r w:rsidR="00B05797">
        <w:rPr>
          <w:rFonts w:asciiTheme="majorHAnsi" w:hAnsiTheme="majorHAnsi" w:cs="Times New Roman"/>
          <w:i/>
          <w:sz w:val="20"/>
          <w:szCs w:val="20"/>
        </w:rPr>
        <w:t>4</w:t>
      </w:r>
      <w:r w:rsidR="00DC422C" w:rsidRPr="000974C8">
        <w:rPr>
          <w:rFonts w:asciiTheme="majorHAnsi" w:hAnsiTheme="majorHAnsi" w:cs="Times New Roman"/>
          <w:i/>
          <w:sz w:val="20"/>
          <w:szCs w:val="20"/>
        </w:rPr>
        <w:t xml:space="preserve"> m. </w:t>
      </w:r>
      <w:r w:rsidR="00187EB4" w:rsidRPr="000974C8">
        <w:rPr>
          <w:rFonts w:asciiTheme="majorHAnsi" w:hAnsiTheme="majorHAnsi" w:cs="Times New Roman"/>
          <w:i/>
          <w:sz w:val="20"/>
          <w:szCs w:val="20"/>
        </w:rPr>
        <w:t>skirtų</w:t>
      </w:r>
      <w:r w:rsidR="00DC422C" w:rsidRPr="000974C8">
        <w:rPr>
          <w:rFonts w:asciiTheme="majorHAnsi" w:hAnsiTheme="majorHAnsi" w:cs="Times New Roman"/>
          <w:i/>
          <w:sz w:val="20"/>
          <w:szCs w:val="20"/>
        </w:rPr>
        <w:t xml:space="preserve"> asignavimų dalis pagal institucijas </w:t>
      </w:r>
    </w:p>
    <w:p w:rsidR="00B63CC4" w:rsidRDefault="00BD1985" w:rsidP="00DC422C">
      <w:pPr>
        <w:spacing w:after="0" w:line="288" w:lineRule="auto"/>
        <w:jc w:val="both"/>
        <w:rPr>
          <w:rFonts w:asciiTheme="majorHAnsi" w:hAnsiTheme="majorHAnsi" w:cs="Times New Roman"/>
          <w:i/>
          <w:sz w:val="20"/>
          <w:szCs w:val="20"/>
        </w:rPr>
      </w:pPr>
      <w:bookmarkStart w:id="0" w:name="_GoBack"/>
      <w:r>
        <w:rPr>
          <w:noProof/>
          <w:lang w:eastAsia="lt-LT"/>
        </w:rPr>
        <w:drawing>
          <wp:inline distT="0" distB="0" distL="0" distR="0" wp14:anchorId="2AB28364" wp14:editId="1D676647">
            <wp:extent cx="6115050" cy="24955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End w:id="0"/>
    </w:p>
    <w:p w:rsidR="00930B5C" w:rsidRDefault="00930B5C" w:rsidP="00D13892">
      <w:pPr>
        <w:pBdr>
          <w:bottom w:val="single" w:sz="4" w:space="1" w:color="1F497D" w:themeColor="text2"/>
        </w:pBdr>
        <w:shd w:val="clear" w:color="auto" w:fill="FFFFFF" w:themeFill="background1"/>
        <w:spacing w:after="0" w:line="288" w:lineRule="auto"/>
        <w:jc w:val="both"/>
        <w:rPr>
          <w:rFonts w:asciiTheme="majorHAnsi" w:eastAsia="Calibri" w:hAnsiTheme="majorHAnsi" w:cs="Times New Roman"/>
          <w:b/>
          <w:color w:val="244061" w:themeColor="accent1" w:themeShade="80"/>
          <w:sz w:val="24"/>
          <w:szCs w:val="24"/>
        </w:rPr>
      </w:pPr>
    </w:p>
    <w:p w:rsidR="00E54C94" w:rsidRPr="006B31C1" w:rsidRDefault="006D5839" w:rsidP="00D13892">
      <w:pPr>
        <w:pBdr>
          <w:bottom w:val="single" w:sz="4" w:space="1" w:color="1F497D" w:themeColor="text2"/>
        </w:pBdr>
        <w:shd w:val="clear" w:color="auto" w:fill="FFFFFF" w:themeFill="background1"/>
        <w:spacing w:after="0" w:line="288" w:lineRule="auto"/>
        <w:jc w:val="both"/>
        <w:rPr>
          <w:rFonts w:asciiTheme="majorHAnsi" w:eastAsia="Calibri" w:hAnsiTheme="majorHAnsi" w:cs="Times New Roman"/>
          <w:b/>
          <w:color w:val="244061" w:themeColor="accent1" w:themeShade="80"/>
          <w:sz w:val="24"/>
          <w:szCs w:val="24"/>
        </w:rPr>
      </w:pPr>
      <w:r w:rsidRPr="006B31C1">
        <w:rPr>
          <w:rFonts w:asciiTheme="majorHAnsi" w:eastAsia="Calibri" w:hAnsiTheme="majorHAnsi" w:cs="Times New Roman"/>
          <w:b/>
          <w:color w:val="244061" w:themeColor="accent1" w:themeShade="80"/>
          <w:sz w:val="24"/>
          <w:szCs w:val="24"/>
        </w:rPr>
        <w:t xml:space="preserve">PAGRINDINĖS </w:t>
      </w:r>
      <w:r w:rsidR="008B550A" w:rsidRPr="006B31C1">
        <w:rPr>
          <w:rFonts w:asciiTheme="majorHAnsi" w:eastAsia="Calibri" w:hAnsiTheme="majorHAnsi" w:cs="Times New Roman"/>
          <w:b/>
          <w:color w:val="244061" w:themeColor="accent1" w:themeShade="80"/>
          <w:sz w:val="24"/>
          <w:szCs w:val="24"/>
        </w:rPr>
        <w:t xml:space="preserve">PROGRAMOS </w:t>
      </w:r>
      <w:r w:rsidRPr="006B31C1">
        <w:rPr>
          <w:rFonts w:asciiTheme="majorHAnsi" w:eastAsia="Calibri" w:hAnsiTheme="majorHAnsi" w:cs="Times New Roman"/>
          <w:b/>
          <w:color w:val="244061" w:themeColor="accent1" w:themeShade="80"/>
          <w:sz w:val="24"/>
          <w:szCs w:val="24"/>
        </w:rPr>
        <w:t>VEIKLOS KRYPTYS</w:t>
      </w:r>
      <w:r w:rsidR="009E142E" w:rsidRPr="006B31C1">
        <w:rPr>
          <w:rFonts w:asciiTheme="majorHAnsi" w:eastAsia="Calibri" w:hAnsiTheme="majorHAnsi" w:cs="Times New Roman"/>
          <w:b/>
          <w:color w:val="244061" w:themeColor="accent1" w:themeShade="80"/>
          <w:sz w:val="24"/>
          <w:szCs w:val="24"/>
        </w:rPr>
        <w:t xml:space="preserve"> </w:t>
      </w:r>
    </w:p>
    <w:p w:rsidR="008B550A" w:rsidRDefault="0077211E" w:rsidP="00D13892">
      <w:pPr>
        <w:spacing w:after="0" w:line="240" w:lineRule="auto"/>
        <w:ind w:firstLine="720"/>
        <w:jc w:val="both"/>
        <w:rPr>
          <w:rFonts w:asciiTheme="majorHAnsi" w:eastAsia="Calibri" w:hAnsiTheme="majorHAnsi" w:cs="Times New Roman"/>
          <w:sz w:val="24"/>
          <w:szCs w:val="24"/>
        </w:rPr>
      </w:pPr>
      <w:r w:rsidRPr="006B31C1">
        <w:rPr>
          <w:rFonts w:asciiTheme="majorHAnsi" w:eastAsia="Calibri" w:hAnsiTheme="majorHAnsi" w:cs="Times New Roman"/>
          <w:sz w:val="24"/>
          <w:szCs w:val="24"/>
        </w:rPr>
        <w:lastRenderedPageBreak/>
        <w:t xml:space="preserve">Įgyvendinant </w:t>
      </w:r>
      <w:r w:rsidR="009D638D" w:rsidRPr="006B31C1">
        <w:rPr>
          <w:rFonts w:asciiTheme="majorHAnsi" w:eastAsia="Calibri" w:hAnsiTheme="majorHAnsi" w:cs="Times New Roman"/>
          <w:sz w:val="24"/>
          <w:szCs w:val="24"/>
        </w:rPr>
        <w:t>P</w:t>
      </w:r>
      <w:r w:rsidRPr="006B31C1">
        <w:rPr>
          <w:rFonts w:asciiTheme="majorHAnsi" w:eastAsia="Calibri" w:hAnsiTheme="majorHAnsi" w:cs="Times New Roman"/>
          <w:sz w:val="24"/>
          <w:szCs w:val="24"/>
        </w:rPr>
        <w:t>rogramą, atsižvelgiama į globalizacijos iššūkius ir į skirtingus diasporos poreikius. Siekiant sutelkti Lietuvos diasporą valstybei stiprinti ir jos vardui garsinti yra numatytos dvi pagrindinės veiklos kryptys:</w:t>
      </w:r>
      <w:r w:rsidR="008B550A" w:rsidRPr="006B31C1">
        <w:rPr>
          <w:rFonts w:asciiTheme="majorHAnsi" w:eastAsia="Calibri" w:hAnsiTheme="majorHAnsi" w:cs="Times New Roman"/>
          <w:sz w:val="24"/>
          <w:szCs w:val="24"/>
        </w:rPr>
        <w:t xml:space="preserve"> </w:t>
      </w:r>
      <w:r w:rsidR="008B550A" w:rsidRPr="006B31C1">
        <w:rPr>
          <w:rFonts w:asciiTheme="majorHAnsi" w:eastAsia="Calibri" w:hAnsiTheme="majorHAnsi" w:cs="Times New Roman"/>
          <w:b/>
          <w:color w:val="1F497D" w:themeColor="text2"/>
          <w:sz w:val="24"/>
          <w:szCs w:val="24"/>
        </w:rPr>
        <w:t>stiprinamos užsienio lietuvių bendruomen</w:t>
      </w:r>
      <w:r w:rsidR="00D0661D" w:rsidRPr="006B31C1">
        <w:rPr>
          <w:rFonts w:asciiTheme="majorHAnsi" w:eastAsia="Calibri" w:hAnsiTheme="majorHAnsi" w:cs="Times New Roman"/>
          <w:b/>
          <w:color w:val="1F497D" w:themeColor="text2"/>
          <w:sz w:val="24"/>
          <w:szCs w:val="24"/>
        </w:rPr>
        <w:t>ė</w:t>
      </w:r>
      <w:r w:rsidR="008B550A" w:rsidRPr="006B31C1">
        <w:rPr>
          <w:rFonts w:asciiTheme="majorHAnsi" w:eastAsia="Calibri" w:hAnsiTheme="majorHAnsi" w:cs="Times New Roman"/>
          <w:b/>
          <w:color w:val="1F497D" w:themeColor="text2"/>
          <w:sz w:val="24"/>
          <w:szCs w:val="24"/>
        </w:rPr>
        <w:t>s ir organizacijos</w:t>
      </w:r>
      <w:r w:rsidR="008B550A" w:rsidRPr="006B31C1">
        <w:rPr>
          <w:rFonts w:asciiTheme="majorHAnsi" w:eastAsia="Calibri" w:hAnsiTheme="majorHAnsi" w:cs="Times New Roman"/>
          <w:sz w:val="24"/>
          <w:szCs w:val="24"/>
        </w:rPr>
        <w:t xml:space="preserve">, sudarant galimybes mokytis lietuvių kalbos, išlaikyti tautiškumą, nes tik gerai organizuotos, pripažintos buvimo šalyje, turinčios nepriklausomą finansavimo pagrindą ir vadovaudamosi aiškiais </w:t>
      </w:r>
      <w:r w:rsidR="008B550A" w:rsidRPr="006B31C1">
        <w:rPr>
          <w:rFonts w:asciiTheme="majorHAnsi" w:eastAsia="Calibri" w:hAnsiTheme="majorHAnsi" w:cs="Times New Roman"/>
          <w:color w:val="000000" w:themeColor="text1"/>
          <w:sz w:val="24"/>
          <w:szCs w:val="24"/>
        </w:rPr>
        <w:t xml:space="preserve">tikslais jos gali suburti užsienio lietuvius, atstovauti jų teisėtus interesus ir įgyvendinti visai valstybei ir užsienio lietuviams svarbius projektus; </w:t>
      </w:r>
      <w:r w:rsidR="008B550A" w:rsidRPr="006B31C1">
        <w:rPr>
          <w:rFonts w:asciiTheme="majorHAnsi" w:eastAsia="Calibri" w:hAnsiTheme="majorHAnsi" w:cs="Times New Roman"/>
          <w:b/>
          <w:color w:val="1F497D" w:themeColor="text2"/>
          <w:sz w:val="24"/>
          <w:szCs w:val="24"/>
        </w:rPr>
        <w:t xml:space="preserve">stiprinami ryšiai su </w:t>
      </w:r>
      <w:r w:rsidR="00D643DB" w:rsidRPr="006B31C1">
        <w:rPr>
          <w:rFonts w:asciiTheme="majorHAnsi" w:eastAsia="Calibri" w:hAnsiTheme="majorHAnsi" w:cs="Times New Roman"/>
          <w:b/>
          <w:color w:val="1F497D" w:themeColor="text2"/>
          <w:sz w:val="24"/>
          <w:szCs w:val="24"/>
        </w:rPr>
        <w:t xml:space="preserve">užsienio lietuvių </w:t>
      </w:r>
      <w:r w:rsidR="008B550A" w:rsidRPr="006B31C1">
        <w:rPr>
          <w:rFonts w:asciiTheme="majorHAnsi" w:eastAsia="Calibri" w:hAnsiTheme="majorHAnsi" w:cs="Times New Roman"/>
          <w:b/>
          <w:color w:val="1F497D" w:themeColor="text2"/>
          <w:sz w:val="24"/>
          <w:szCs w:val="24"/>
        </w:rPr>
        <w:t>profesionalais</w:t>
      </w:r>
      <w:r w:rsidR="008B550A" w:rsidRPr="006B31C1">
        <w:rPr>
          <w:rFonts w:asciiTheme="majorHAnsi" w:eastAsia="Calibri" w:hAnsiTheme="majorHAnsi" w:cs="Times New Roman"/>
          <w:color w:val="1F497D" w:themeColor="text2"/>
          <w:sz w:val="24"/>
          <w:szCs w:val="24"/>
        </w:rPr>
        <w:t xml:space="preserve"> </w:t>
      </w:r>
      <w:r w:rsidR="008B550A" w:rsidRPr="006B31C1">
        <w:rPr>
          <w:rFonts w:asciiTheme="majorHAnsi" w:eastAsia="Calibri" w:hAnsiTheme="majorHAnsi" w:cs="Times New Roman"/>
          <w:sz w:val="24"/>
          <w:szCs w:val="24"/>
        </w:rPr>
        <w:t>- asmenimis, turinčiais laimėjimus profesinėje srityje, pripažintais ir įtakingais savo buvimo šalyje ir galinčiais labai konkrečiais projektais prisidėti prie Lietuvos gerovės kūrimo, investicijų pritraukimo, profesinės mentorystės projektų, konsultavimo, Lietuvos konkurencingumo didinimo.</w:t>
      </w:r>
    </w:p>
    <w:p w:rsidR="006B31C1" w:rsidRPr="006B31C1" w:rsidRDefault="006B31C1" w:rsidP="00D13892">
      <w:pPr>
        <w:spacing w:after="0" w:line="240" w:lineRule="auto"/>
        <w:ind w:firstLine="720"/>
        <w:jc w:val="both"/>
        <w:rPr>
          <w:rFonts w:asciiTheme="majorHAnsi" w:eastAsia="Calibri" w:hAnsiTheme="majorHAnsi" w:cs="Times New Roman"/>
          <w:sz w:val="24"/>
          <w:szCs w:val="24"/>
        </w:rPr>
      </w:pPr>
    </w:p>
    <w:p w:rsidR="008B550A" w:rsidRPr="006B31C1" w:rsidRDefault="008B550A" w:rsidP="00D13892">
      <w:pPr>
        <w:pBdr>
          <w:bottom w:val="single" w:sz="4" w:space="1" w:color="1F497D" w:themeColor="text2"/>
        </w:pBdr>
        <w:shd w:val="clear" w:color="auto" w:fill="FFFFFF" w:themeFill="background1"/>
        <w:spacing w:after="0" w:line="240" w:lineRule="auto"/>
        <w:jc w:val="both"/>
        <w:rPr>
          <w:rFonts w:asciiTheme="majorHAnsi" w:eastAsia="Calibri" w:hAnsiTheme="majorHAnsi" w:cs="Times New Roman"/>
          <w:b/>
          <w:color w:val="244061" w:themeColor="accent1" w:themeShade="80"/>
          <w:sz w:val="24"/>
          <w:szCs w:val="24"/>
        </w:rPr>
      </w:pPr>
      <w:r w:rsidRPr="006B31C1">
        <w:rPr>
          <w:rFonts w:asciiTheme="majorHAnsi" w:eastAsia="Calibri" w:hAnsiTheme="majorHAnsi" w:cs="Times New Roman"/>
          <w:b/>
          <w:color w:val="244061" w:themeColor="accent1" w:themeShade="80"/>
          <w:sz w:val="24"/>
          <w:szCs w:val="24"/>
        </w:rPr>
        <w:t>UŽSIENIO REIKALŲ MINISTERIJOS</w:t>
      </w:r>
      <w:r w:rsidR="006A0D31" w:rsidRPr="006B31C1">
        <w:rPr>
          <w:rFonts w:asciiTheme="majorHAnsi" w:eastAsia="Calibri" w:hAnsiTheme="majorHAnsi" w:cs="Times New Roman"/>
          <w:b/>
          <w:color w:val="244061" w:themeColor="accent1" w:themeShade="80"/>
          <w:sz w:val="24"/>
          <w:szCs w:val="24"/>
        </w:rPr>
        <w:t xml:space="preserve"> - PROGRAMOS KOORDINATORĖS - </w:t>
      </w:r>
      <w:r w:rsidRPr="006B31C1">
        <w:rPr>
          <w:rFonts w:asciiTheme="majorHAnsi" w:eastAsia="Calibri" w:hAnsiTheme="majorHAnsi" w:cs="Times New Roman"/>
          <w:b/>
          <w:color w:val="244061" w:themeColor="accent1" w:themeShade="80"/>
          <w:sz w:val="24"/>
          <w:szCs w:val="24"/>
        </w:rPr>
        <w:t>VEIKLA</w:t>
      </w:r>
    </w:p>
    <w:p w:rsidR="00A42EC2" w:rsidRPr="006B31C1" w:rsidRDefault="00D643DB" w:rsidP="004A05B0">
      <w:pPr>
        <w:spacing w:after="0" w:line="240" w:lineRule="auto"/>
        <w:ind w:firstLine="720"/>
        <w:jc w:val="both"/>
        <w:rPr>
          <w:rFonts w:asciiTheme="majorHAnsi" w:eastAsia="Calibri" w:hAnsiTheme="majorHAnsi" w:cs="Times New Roman"/>
          <w:sz w:val="24"/>
          <w:szCs w:val="24"/>
        </w:rPr>
      </w:pPr>
      <w:r w:rsidRPr="006B31C1">
        <w:rPr>
          <w:rFonts w:asciiTheme="majorHAnsi" w:eastAsia="Calibri" w:hAnsiTheme="majorHAnsi" w:cs="Times New Roman"/>
          <w:b/>
          <w:color w:val="17365D" w:themeColor="text2" w:themeShade="BF"/>
          <w:sz w:val="24"/>
          <w:szCs w:val="24"/>
        </w:rPr>
        <w:t>Ministerija</w:t>
      </w:r>
      <w:r w:rsidR="008B550A" w:rsidRPr="006B31C1">
        <w:rPr>
          <w:rFonts w:ascii="Times New Roman" w:eastAsia="Times New Roman" w:hAnsi="Times New Roman" w:cs="Times New Roman"/>
          <w:color w:val="17365D" w:themeColor="text2" w:themeShade="BF"/>
          <w:sz w:val="24"/>
          <w:szCs w:val="24"/>
          <w:lang w:eastAsia="lt-LT"/>
        </w:rPr>
        <w:t xml:space="preserve">, </w:t>
      </w:r>
      <w:r w:rsidR="008B550A" w:rsidRPr="006B31C1">
        <w:rPr>
          <w:rFonts w:asciiTheme="majorHAnsi" w:eastAsia="Times New Roman" w:hAnsiTheme="majorHAnsi" w:cs="Times New Roman"/>
          <w:sz w:val="24"/>
          <w:szCs w:val="24"/>
          <w:lang w:eastAsia="lt-LT"/>
        </w:rPr>
        <w:t xml:space="preserve">koordinuodama „Globalios Lietuvos“ </w:t>
      </w:r>
      <w:proofErr w:type="spellStart"/>
      <w:r w:rsidR="008B550A" w:rsidRPr="006B31C1">
        <w:rPr>
          <w:rFonts w:asciiTheme="majorHAnsi" w:eastAsia="Times New Roman" w:hAnsiTheme="majorHAnsi" w:cs="Times New Roman"/>
          <w:sz w:val="24"/>
          <w:szCs w:val="24"/>
          <w:lang w:eastAsia="lt-LT"/>
        </w:rPr>
        <w:t>tarpinstitucinį</w:t>
      </w:r>
      <w:proofErr w:type="spellEnd"/>
      <w:r w:rsidR="008B550A" w:rsidRPr="006B31C1">
        <w:rPr>
          <w:rFonts w:asciiTheme="majorHAnsi" w:eastAsia="Times New Roman" w:hAnsiTheme="majorHAnsi" w:cs="Times New Roman"/>
          <w:sz w:val="24"/>
          <w:szCs w:val="24"/>
          <w:lang w:eastAsia="lt-LT"/>
        </w:rPr>
        <w:t xml:space="preserve"> veiklos planą ir pagal kompetenciją įgyvendindama jai priskirtas priemones, stiprino ryšius su užsienio lietuviais, jų organizacijomis, stiprino jų organizacinius gebėjimus ir rėmė veiklą, skirtą bendruomeniškumui</w:t>
      </w:r>
      <w:r w:rsidR="006E2096" w:rsidRPr="006B31C1">
        <w:rPr>
          <w:rFonts w:asciiTheme="majorHAnsi" w:eastAsia="Times New Roman" w:hAnsiTheme="majorHAnsi" w:cs="Times New Roman"/>
          <w:sz w:val="24"/>
          <w:szCs w:val="24"/>
          <w:lang w:eastAsia="lt-LT"/>
        </w:rPr>
        <w:t>,</w:t>
      </w:r>
      <w:r w:rsidR="008B550A" w:rsidRPr="006B31C1">
        <w:rPr>
          <w:rFonts w:asciiTheme="majorHAnsi" w:eastAsia="Times New Roman" w:hAnsiTheme="majorHAnsi" w:cs="Times New Roman"/>
          <w:sz w:val="24"/>
          <w:szCs w:val="24"/>
          <w:lang w:eastAsia="lt-LT"/>
        </w:rPr>
        <w:t xml:space="preserve"> tautiškumui ir lietuvybei išsaugoti, rūpinosi kultūros darbuotojų darbo organizavimu užsienio lietuvių bendruomenėse, sutelkė Lietuvos institucijas bendrai veiklai su užsienio lietuviais ir skatino užsienio lietuvius palaikyti ryšius su gyvenamosios šalies valdžios institucijomis. </w:t>
      </w:r>
      <w:r w:rsidR="00FF6564" w:rsidRPr="006B31C1">
        <w:rPr>
          <w:rFonts w:asciiTheme="majorHAnsi" w:eastAsia="Calibri" w:hAnsiTheme="majorHAnsi" w:cs="Times New Roman"/>
          <w:sz w:val="24"/>
          <w:szCs w:val="24"/>
        </w:rPr>
        <w:t xml:space="preserve">Taip pat </w:t>
      </w:r>
      <w:r w:rsidR="008B550A" w:rsidRPr="006B31C1">
        <w:rPr>
          <w:rFonts w:asciiTheme="majorHAnsi" w:eastAsia="Calibri" w:hAnsiTheme="majorHAnsi" w:cs="Times New Roman"/>
          <w:sz w:val="24"/>
          <w:szCs w:val="24"/>
        </w:rPr>
        <w:t xml:space="preserve">skatino </w:t>
      </w:r>
      <w:r w:rsidR="00FF6564" w:rsidRPr="006B31C1">
        <w:rPr>
          <w:rFonts w:asciiTheme="majorHAnsi" w:eastAsia="Calibri" w:hAnsiTheme="majorHAnsi" w:cs="Times New Roman"/>
          <w:sz w:val="24"/>
          <w:szCs w:val="24"/>
        </w:rPr>
        <w:t xml:space="preserve">bendruomenių </w:t>
      </w:r>
      <w:r w:rsidR="008B550A" w:rsidRPr="006B31C1">
        <w:rPr>
          <w:rFonts w:asciiTheme="majorHAnsi" w:eastAsia="Calibri" w:hAnsiTheme="majorHAnsi" w:cs="Times New Roman"/>
          <w:sz w:val="24"/>
          <w:szCs w:val="24"/>
        </w:rPr>
        <w:t xml:space="preserve">bendradarbiavimą </w:t>
      </w:r>
      <w:r w:rsidR="00FF6564" w:rsidRPr="006B31C1">
        <w:rPr>
          <w:rFonts w:asciiTheme="majorHAnsi" w:eastAsia="Calibri" w:hAnsiTheme="majorHAnsi" w:cs="Times New Roman"/>
          <w:sz w:val="24"/>
          <w:szCs w:val="24"/>
        </w:rPr>
        <w:t xml:space="preserve">su Spaudos, radijo ir televizijos rėmimo, Kazickų fondais ir kitomis organizacijomis užsitikrinant nepriklausomą </w:t>
      </w:r>
      <w:r w:rsidR="008B550A" w:rsidRPr="006B31C1">
        <w:rPr>
          <w:rFonts w:asciiTheme="majorHAnsi" w:eastAsia="Calibri" w:hAnsiTheme="majorHAnsi" w:cs="Times New Roman"/>
          <w:sz w:val="24"/>
          <w:szCs w:val="24"/>
        </w:rPr>
        <w:t xml:space="preserve">veiklos </w:t>
      </w:r>
      <w:r w:rsidR="00FF6564" w:rsidRPr="006B31C1">
        <w:rPr>
          <w:rFonts w:asciiTheme="majorHAnsi" w:eastAsia="Calibri" w:hAnsiTheme="majorHAnsi" w:cs="Times New Roman"/>
          <w:sz w:val="24"/>
          <w:szCs w:val="24"/>
        </w:rPr>
        <w:t>finansavimo pagrindą.</w:t>
      </w:r>
      <w:r w:rsidR="00A42EC2" w:rsidRPr="006B31C1">
        <w:rPr>
          <w:rFonts w:asciiTheme="majorHAnsi" w:eastAsia="Calibri" w:hAnsiTheme="majorHAnsi" w:cs="Times New Roman"/>
          <w:sz w:val="24"/>
          <w:szCs w:val="24"/>
        </w:rPr>
        <w:t xml:space="preserve"> Ministerija:</w:t>
      </w:r>
    </w:p>
    <w:p w:rsidR="008B550A" w:rsidRPr="006B31C1" w:rsidRDefault="008B550A" w:rsidP="004A05B0">
      <w:pPr>
        <w:pStyle w:val="ListParagraph"/>
        <w:numPr>
          <w:ilvl w:val="0"/>
          <w:numId w:val="18"/>
        </w:numPr>
        <w:spacing w:after="0" w:line="240" w:lineRule="auto"/>
        <w:ind w:left="0" w:firstLine="567"/>
        <w:jc w:val="both"/>
        <w:rPr>
          <w:rFonts w:asciiTheme="majorHAnsi" w:eastAsia="Calibri" w:hAnsiTheme="majorHAnsi" w:cs="Times New Roman"/>
          <w:b/>
          <w:color w:val="1F497D" w:themeColor="text2"/>
          <w:sz w:val="24"/>
          <w:szCs w:val="24"/>
        </w:rPr>
      </w:pPr>
      <w:r w:rsidRPr="006B31C1">
        <w:rPr>
          <w:rFonts w:asciiTheme="majorHAnsi" w:hAnsiTheme="majorHAnsi" w:cs="Times New Roman"/>
          <w:sz w:val="24"/>
          <w:szCs w:val="24"/>
        </w:rPr>
        <w:t xml:space="preserve">parengė ir suderino su dalyvaujančiomis institucijomis </w:t>
      </w:r>
      <w:r w:rsidR="00A42EC2" w:rsidRPr="006B31C1">
        <w:rPr>
          <w:rFonts w:asciiTheme="majorHAnsi" w:hAnsiTheme="majorHAnsi" w:cs="Times New Roman"/>
          <w:b/>
          <w:color w:val="17365D" w:themeColor="text2" w:themeShade="BF"/>
          <w:sz w:val="24"/>
          <w:szCs w:val="24"/>
        </w:rPr>
        <w:t>2015–2017 m.</w:t>
      </w:r>
      <w:r w:rsidR="00A42EC2" w:rsidRPr="006B31C1">
        <w:rPr>
          <w:rFonts w:asciiTheme="majorHAnsi" w:hAnsiTheme="majorHAnsi" w:cs="Times New Roman"/>
          <w:sz w:val="24"/>
          <w:szCs w:val="24"/>
        </w:rPr>
        <w:t xml:space="preserve"> </w:t>
      </w:r>
      <w:r w:rsidRPr="006B31C1">
        <w:rPr>
          <w:rFonts w:asciiTheme="majorHAnsi" w:hAnsiTheme="majorHAnsi" w:cs="Times New Roman"/>
          <w:sz w:val="24"/>
          <w:szCs w:val="24"/>
        </w:rPr>
        <w:t xml:space="preserve">„Globalios Lietuvos“ </w:t>
      </w:r>
      <w:r w:rsidR="00A42EC2" w:rsidRPr="006B31C1">
        <w:rPr>
          <w:rFonts w:asciiTheme="majorHAnsi" w:hAnsiTheme="majorHAnsi" w:cs="Times New Roman"/>
          <w:sz w:val="24"/>
          <w:szCs w:val="24"/>
        </w:rPr>
        <w:t xml:space="preserve">TVP, </w:t>
      </w:r>
      <w:r w:rsidRPr="006B31C1">
        <w:rPr>
          <w:rFonts w:asciiTheme="majorHAnsi" w:hAnsiTheme="majorHAnsi" w:cs="Times New Roman"/>
          <w:sz w:val="24"/>
          <w:szCs w:val="24"/>
        </w:rPr>
        <w:t>kuris patvirtintas Lietuvos R</w:t>
      </w:r>
      <w:r w:rsidR="00291DCD" w:rsidRPr="006B31C1">
        <w:rPr>
          <w:rFonts w:asciiTheme="majorHAnsi" w:hAnsiTheme="majorHAnsi" w:cs="Times New Roman"/>
          <w:sz w:val="24"/>
          <w:szCs w:val="24"/>
        </w:rPr>
        <w:t>espublikos Vyriausybės nutarimu</w:t>
      </w:r>
      <w:r w:rsidR="005D0F33">
        <w:rPr>
          <w:rFonts w:asciiTheme="majorHAnsi" w:hAnsiTheme="majorHAnsi" w:cs="Times New Roman"/>
          <w:sz w:val="24"/>
          <w:szCs w:val="24"/>
        </w:rPr>
        <w:t xml:space="preserve"> (2015 m. skiriamas 3 716 695 eurų (12 833 tūkst. Lt) finansavimas, iš jų ŠMM dalis – </w:t>
      </w:r>
      <w:r w:rsidR="00FC215E">
        <w:rPr>
          <w:rFonts w:asciiTheme="majorHAnsi" w:hAnsiTheme="majorHAnsi" w:cs="Times New Roman"/>
          <w:sz w:val="24"/>
          <w:szCs w:val="24"/>
        </w:rPr>
        <w:t>2 615 269 eurų (</w:t>
      </w:r>
      <w:r w:rsidR="005D0F33">
        <w:rPr>
          <w:rFonts w:asciiTheme="majorHAnsi" w:hAnsiTheme="majorHAnsi" w:cs="Times New Roman"/>
          <w:sz w:val="24"/>
          <w:szCs w:val="24"/>
        </w:rPr>
        <w:t>70,4 proc.</w:t>
      </w:r>
      <w:r w:rsidR="00FC215E">
        <w:rPr>
          <w:rFonts w:asciiTheme="majorHAnsi" w:hAnsiTheme="majorHAnsi" w:cs="Times New Roman"/>
          <w:sz w:val="24"/>
          <w:szCs w:val="24"/>
        </w:rPr>
        <w:t>)</w:t>
      </w:r>
      <w:r w:rsidR="005D0F33">
        <w:rPr>
          <w:rFonts w:asciiTheme="majorHAnsi" w:hAnsiTheme="majorHAnsi" w:cs="Times New Roman"/>
          <w:sz w:val="24"/>
          <w:szCs w:val="24"/>
        </w:rPr>
        <w:t xml:space="preserve">, LRT – </w:t>
      </w:r>
      <w:r w:rsidR="00FC215E">
        <w:rPr>
          <w:rFonts w:asciiTheme="majorHAnsi" w:hAnsiTheme="majorHAnsi" w:cs="Times New Roman"/>
          <w:sz w:val="24"/>
          <w:szCs w:val="24"/>
        </w:rPr>
        <w:t>579 240 eurų (</w:t>
      </w:r>
      <w:r w:rsidR="005D0F33">
        <w:rPr>
          <w:rFonts w:asciiTheme="majorHAnsi" w:hAnsiTheme="majorHAnsi" w:cs="Times New Roman"/>
          <w:sz w:val="24"/>
          <w:szCs w:val="24"/>
        </w:rPr>
        <w:t>15,6 proc.</w:t>
      </w:r>
      <w:r w:rsidR="00FC215E">
        <w:rPr>
          <w:rFonts w:asciiTheme="majorHAnsi" w:hAnsiTheme="majorHAnsi" w:cs="Times New Roman"/>
          <w:sz w:val="24"/>
          <w:szCs w:val="24"/>
        </w:rPr>
        <w:t>)</w:t>
      </w:r>
      <w:r w:rsidR="005D0F33">
        <w:rPr>
          <w:rFonts w:asciiTheme="majorHAnsi" w:hAnsiTheme="majorHAnsi" w:cs="Times New Roman"/>
          <w:sz w:val="24"/>
          <w:szCs w:val="24"/>
        </w:rPr>
        <w:t xml:space="preserve">, URM – </w:t>
      </w:r>
      <w:r w:rsidR="00FC215E">
        <w:rPr>
          <w:rFonts w:asciiTheme="majorHAnsi" w:hAnsiTheme="majorHAnsi" w:cs="Times New Roman"/>
          <w:sz w:val="24"/>
          <w:szCs w:val="24"/>
        </w:rPr>
        <w:t>326 403 eurų (</w:t>
      </w:r>
      <w:r w:rsidR="005D0F33">
        <w:rPr>
          <w:rFonts w:asciiTheme="majorHAnsi" w:hAnsiTheme="majorHAnsi" w:cs="Times New Roman"/>
          <w:sz w:val="24"/>
          <w:szCs w:val="24"/>
        </w:rPr>
        <w:t>9 proc.</w:t>
      </w:r>
      <w:r w:rsidR="00FC215E">
        <w:rPr>
          <w:rFonts w:asciiTheme="majorHAnsi" w:hAnsiTheme="majorHAnsi" w:cs="Times New Roman"/>
          <w:sz w:val="24"/>
          <w:szCs w:val="24"/>
        </w:rPr>
        <w:t>), KM – 119 323 eurų (3,2 proc.</w:t>
      </w:r>
      <w:r w:rsidR="005D0F33">
        <w:rPr>
          <w:rFonts w:asciiTheme="majorHAnsi" w:hAnsiTheme="majorHAnsi" w:cs="Times New Roman"/>
          <w:sz w:val="24"/>
          <w:szCs w:val="24"/>
        </w:rPr>
        <w:t>)</w:t>
      </w:r>
      <w:r w:rsidRPr="006B31C1">
        <w:rPr>
          <w:rFonts w:asciiTheme="majorHAnsi" w:hAnsiTheme="majorHAnsi" w:cs="Times New Roman"/>
          <w:sz w:val="24"/>
          <w:szCs w:val="24"/>
        </w:rPr>
        <w:t>;</w:t>
      </w:r>
    </w:p>
    <w:p w:rsidR="00AE4EC0" w:rsidRPr="006B31C1" w:rsidRDefault="00A42EC2" w:rsidP="004A05B0">
      <w:pPr>
        <w:pStyle w:val="ListParagraph"/>
        <w:numPr>
          <w:ilvl w:val="0"/>
          <w:numId w:val="18"/>
        </w:numPr>
        <w:spacing w:after="0" w:line="240" w:lineRule="auto"/>
        <w:ind w:left="0" w:firstLine="567"/>
        <w:jc w:val="both"/>
        <w:rPr>
          <w:rFonts w:asciiTheme="majorHAnsi" w:hAnsiTheme="majorHAnsi" w:cs="Times New Roman"/>
          <w:sz w:val="24"/>
          <w:szCs w:val="24"/>
        </w:rPr>
      </w:pPr>
      <w:r w:rsidRPr="006B31C1">
        <w:rPr>
          <w:rFonts w:asciiTheme="majorHAnsi" w:hAnsiTheme="majorHAnsi" w:cs="Times New Roman"/>
          <w:b/>
          <w:color w:val="17365D" w:themeColor="text2" w:themeShade="BF"/>
          <w:sz w:val="24"/>
          <w:szCs w:val="24"/>
        </w:rPr>
        <w:t>s</w:t>
      </w:r>
      <w:r w:rsidR="008B550A" w:rsidRPr="006B31C1">
        <w:rPr>
          <w:rFonts w:asciiTheme="majorHAnsi" w:hAnsiTheme="majorHAnsi" w:cs="Times New Roman"/>
          <w:b/>
          <w:color w:val="17365D" w:themeColor="text2" w:themeShade="BF"/>
          <w:sz w:val="24"/>
          <w:szCs w:val="24"/>
        </w:rPr>
        <w:t>tiprino užsienio lietuvių, tarp jų ir jaunimo, organizacijas ir jų organizacinius gebėjimus, padėjo užsienyje gyvenantiems lietuviams išsaugoti lietuviškąjį tapatumą</w:t>
      </w:r>
      <w:r w:rsidR="0021416B" w:rsidRPr="006B31C1">
        <w:rPr>
          <w:rFonts w:asciiTheme="majorHAnsi" w:hAnsiTheme="majorHAnsi" w:cs="Times New Roman"/>
          <w:b/>
          <w:color w:val="17365D" w:themeColor="text2" w:themeShade="BF"/>
          <w:sz w:val="24"/>
          <w:szCs w:val="24"/>
        </w:rPr>
        <w:t xml:space="preserve"> – </w:t>
      </w:r>
      <w:r w:rsidR="008B550A" w:rsidRPr="006B31C1">
        <w:rPr>
          <w:rFonts w:asciiTheme="majorHAnsi" w:hAnsiTheme="majorHAnsi" w:cs="Times New Roman"/>
          <w:sz w:val="24"/>
          <w:szCs w:val="24"/>
        </w:rPr>
        <w:t>finansavo 118 bendrų diplomatinių atstovybių ir užsienio lietuvių organizacijų projektų, 95 užsienio lietuvių organizacijų projektus ir 10 Lietuvoje registruotų asociacijų ir viešųjų įstaigų pr</w:t>
      </w:r>
      <w:r w:rsidR="006E3DD1" w:rsidRPr="006B31C1">
        <w:rPr>
          <w:rFonts w:asciiTheme="majorHAnsi" w:hAnsiTheme="majorHAnsi" w:cs="Times New Roman"/>
          <w:sz w:val="24"/>
          <w:szCs w:val="24"/>
        </w:rPr>
        <w:t>ojektų, iš viso – 223 projektus, skirta 62</w:t>
      </w:r>
      <w:r w:rsidR="00B96A2A">
        <w:rPr>
          <w:rFonts w:asciiTheme="majorHAnsi" w:hAnsiTheme="majorHAnsi" w:cs="Times New Roman"/>
          <w:sz w:val="24"/>
          <w:szCs w:val="24"/>
        </w:rPr>
        <w:t>5</w:t>
      </w:r>
      <w:r w:rsidR="006E3DD1" w:rsidRPr="006B31C1">
        <w:rPr>
          <w:rFonts w:asciiTheme="majorHAnsi" w:hAnsiTheme="majorHAnsi" w:cs="Times New Roman"/>
          <w:sz w:val="24"/>
          <w:szCs w:val="24"/>
        </w:rPr>
        <w:t>,</w:t>
      </w:r>
      <w:r w:rsidR="00B96A2A">
        <w:rPr>
          <w:rFonts w:asciiTheme="majorHAnsi" w:hAnsiTheme="majorHAnsi" w:cs="Times New Roman"/>
          <w:sz w:val="24"/>
          <w:szCs w:val="24"/>
        </w:rPr>
        <w:t>4</w:t>
      </w:r>
      <w:r w:rsidR="006E3DD1" w:rsidRPr="006B31C1">
        <w:rPr>
          <w:rFonts w:asciiTheme="majorHAnsi" w:hAnsiTheme="majorHAnsi" w:cs="Times New Roman"/>
          <w:sz w:val="24"/>
          <w:szCs w:val="24"/>
        </w:rPr>
        <w:t xml:space="preserve"> tūkst. Lt.</w:t>
      </w:r>
      <w:r w:rsidR="008B550A" w:rsidRPr="006B31C1">
        <w:rPr>
          <w:rFonts w:asciiTheme="majorHAnsi" w:hAnsiTheme="majorHAnsi" w:cs="Times New Roman"/>
          <w:sz w:val="24"/>
          <w:szCs w:val="24"/>
        </w:rPr>
        <w:t xml:space="preserve"> </w:t>
      </w:r>
      <w:r w:rsidR="00EE42C4" w:rsidRPr="006B31C1">
        <w:rPr>
          <w:rFonts w:asciiTheme="majorHAnsi" w:eastAsia="Calibri" w:hAnsiTheme="majorHAnsi" w:cs="Times New Roman"/>
          <w:color w:val="000000" w:themeColor="text1"/>
          <w:sz w:val="24"/>
          <w:szCs w:val="24"/>
        </w:rPr>
        <w:t>Pagal regionus, didesnė projektinio finansavimo dalis tenka Europos valstybėms ir kaimyniniams kraštams (2 pav.).</w:t>
      </w:r>
      <w:r w:rsidR="006E3DD1" w:rsidRPr="006B31C1">
        <w:rPr>
          <w:rFonts w:asciiTheme="majorHAnsi" w:eastAsia="Calibri" w:hAnsiTheme="majorHAnsi" w:cs="Times New Roman"/>
          <w:color w:val="000000" w:themeColor="text1"/>
          <w:sz w:val="24"/>
          <w:szCs w:val="24"/>
        </w:rPr>
        <w:t xml:space="preserve"> </w:t>
      </w:r>
      <w:r w:rsidR="00291DCD" w:rsidRPr="006B31C1">
        <w:rPr>
          <w:rFonts w:asciiTheme="majorHAnsi" w:hAnsiTheme="majorHAnsi" w:cs="Times New Roman"/>
          <w:sz w:val="24"/>
          <w:szCs w:val="24"/>
        </w:rPr>
        <w:t>I</w:t>
      </w:r>
      <w:r w:rsidR="00AE4EC0" w:rsidRPr="006B31C1">
        <w:rPr>
          <w:rFonts w:asciiTheme="majorHAnsi" w:hAnsiTheme="majorHAnsi" w:cs="Times New Roman"/>
          <w:sz w:val="24"/>
          <w:szCs w:val="24"/>
        </w:rPr>
        <w:t xml:space="preserve">šnaudojant Informacijos ir viešųjų ryšių departamento patirtį, surengta 14 </w:t>
      </w:r>
      <w:r w:rsidR="00AE4EC0" w:rsidRPr="006B31C1">
        <w:rPr>
          <w:rFonts w:asciiTheme="majorHAnsi" w:hAnsiTheme="majorHAnsi"/>
          <w:sz w:val="24"/>
          <w:szCs w:val="24"/>
        </w:rPr>
        <w:t>Lietuvos pristatymo ir teigiamo įvaizdžio formavimo užsienyje projektų ir iniciatyvų, kuriuos įgyvendinant dalyvauja Lietuvos</w:t>
      </w:r>
      <w:r w:rsidR="00291DCD" w:rsidRPr="006B31C1">
        <w:rPr>
          <w:rFonts w:asciiTheme="majorHAnsi" w:hAnsiTheme="majorHAnsi"/>
          <w:sz w:val="24"/>
          <w:szCs w:val="24"/>
        </w:rPr>
        <w:t xml:space="preserve"> diaspora ir Lietuvos draugai;</w:t>
      </w:r>
    </w:p>
    <w:p w:rsidR="00EE42C4" w:rsidRPr="006E3DD1" w:rsidRDefault="00EE42C4" w:rsidP="00EE42C4">
      <w:pPr>
        <w:spacing w:after="0" w:line="240" w:lineRule="auto"/>
        <w:jc w:val="both"/>
        <w:rPr>
          <w:rFonts w:asciiTheme="majorHAnsi" w:hAnsiTheme="majorHAnsi" w:cs="Times New Roman"/>
          <w:sz w:val="16"/>
          <w:szCs w:val="16"/>
        </w:rPr>
      </w:pPr>
    </w:p>
    <w:p w:rsidR="00EE42C4" w:rsidRPr="00BF6383" w:rsidRDefault="00EE42C4" w:rsidP="00EE42C4">
      <w:pPr>
        <w:spacing w:after="0" w:line="288" w:lineRule="auto"/>
        <w:jc w:val="both"/>
        <w:rPr>
          <w:rFonts w:asciiTheme="majorHAnsi" w:hAnsiTheme="majorHAnsi" w:cs="Times New Roman"/>
          <w:i/>
          <w:sz w:val="20"/>
          <w:szCs w:val="20"/>
        </w:rPr>
      </w:pPr>
      <w:r>
        <w:rPr>
          <w:rFonts w:asciiTheme="majorHAnsi" w:hAnsiTheme="majorHAnsi" w:cs="Times New Roman"/>
          <w:b/>
          <w:i/>
          <w:sz w:val="20"/>
          <w:szCs w:val="20"/>
        </w:rPr>
        <w:t>2 pav</w:t>
      </w:r>
      <w:r w:rsidRPr="000974C8">
        <w:rPr>
          <w:rFonts w:asciiTheme="majorHAnsi" w:hAnsiTheme="majorHAnsi" w:cs="Times New Roman"/>
          <w:i/>
          <w:sz w:val="20"/>
          <w:szCs w:val="20"/>
        </w:rPr>
        <w:t xml:space="preserve">. </w:t>
      </w:r>
      <w:r>
        <w:rPr>
          <w:rFonts w:asciiTheme="majorHAnsi" w:hAnsiTheme="majorHAnsi" w:cs="Times New Roman"/>
          <w:i/>
          <w:sz w:val="20"/>
          <w:szCs w:val="20"/>
        </w:rPr>
        <w:t>ULO ir DA projektų finansavimas pagal regionus projektinei veiklai</w:t>
      </w:r>
    </w:p>
    <w:p w:rsidR="006E3DD1" w:rsidRDefault="00EE42C4" w:rsidP="006E3DD1">
      <w:pPr>
        <w:spacing w:after="0" w:line="240" w:lineRule="auto"/>
        <w:ind w:firstLine="1418"/>
        <w:jc w:val="both"/>
        <w:rPr>
          <w:rFonts w:asciiTheme="majorHAnsi" w:hAnsiTheme="majorHAnsi" w:cs="Times New Roman"/>
          <w:b/>
          <w:color w:val="17365D" w:themeColor="text2" w:themeShade="BF"/>
        </w:rPr>
      </w:pPr>
      <w:r>
        <w:rPr>
          <w:rFonts w:asciiTheme="majorHAnsi" w:hAnsiTheme="majorHAnsi" w:cs="Times New Roman"/>
          <w:noProof/>
          <w:lang w:eastAsia="lt-LT"/>
        </w:rPr>
        <w:drawing>
          <wp:inline distT="0" distB="0" distL="0" distR="0" wp14:anchorId="50E710F0" wp14:editId="4B81AA78">
            <wp:extent cx="4181475" cy="2705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4420" cy="2707005"/>
                    </a:xfrm>
                    <a:prstGeom prst="rect">
                      <a:avLst/>
                    </a:prstGeom>
                    <a:noFill/>
                  </pic:spPr>
                </pic:pic>
              </a:graphicData>
            </a:graphic>
          </wp:inline>
        </w:drawing>
      </w:r>
    </w:p>
    <w:p w:rsidR="008B550A" w:rsidRPr="006B31C1" w:rsidRDefault="006A5A31" w:rsidP="006E3DD1">
      <w:pPr>
        <w:pStyle w:val="ListParagraph"/>
        <w:numPr>
          <w:ilvl w:val="0"/>
          <w:numId w:val="18"/>
        </w:numPr>
        <w:spacing w:after="0" w:line="240" w:lineRule="auto"/>
        <w:ind w:left="0" w:firstLine="567"/>
        <w:jc w:val="both"/>
        <w:rPr>
          <w:rFonts w:asciiTheme="majorHAnsi" w:hAnsiTheme="majorHAnsi" w:cs="Times New Roman"/>
          <w:sz w:val="24"/>
          <w:szCs w:val="24"/>
        </w:rPr>
      </w:pPr>
      <w:r w:rsidRPr="006B31C1">
        <w:rPr>
          <w:rFonts w:asciiTheme="majorHAnsi" w:hAnsiTheme="majorHAnsi" w:cs="Times New Roman"/>
          <w:b/>
          <w:color w:val="17365D" w:themeColor="text2" w:themeShade="BF"/>
          <w:sz w:val="24"/>
          <w:szCs w:val="24"/>
        </w:rPr>
        <w:t>t</w:t>
      </w:r>
      <w:r w:rsidR="008B550A" w:rsidRPr="006B31C1">
        <w:rPr>
          <w:rFonts w:asciiTheme="majorHAnsi" w:hAnsiTheme="majorHAnsi" w:cs="Times New Roman"/>
          <w:b/>
          <w:color w:val="17365D" w:themeColor="text2" w:themeShade="BF"/>
          <w:sz w:val="24"/>
          <w:szCs w:val="24"/>
        </w:rPr>
        <w:t xml:space="preserve">elkė užsienio lietuvių profesionalus – </w:t>
      </w:r>
      <w:r w:rsidR="008B550A" w:rsidRPr="006B31C1">
        <w:rPr>
          <w:rFonts w:asciiTheme="majorHAnsi" w:hAnsiTheme="majorHAnsi" w:cs="Times New Roman"/>
          <w:sz w:val="24"/>
          <w:szCs w:val="24"/>
        </w:rPr>
        <w:t>tai dažnai lietuvių bendruomenei etniškumo principu nepriklausantys, tačiau profesinėje srityje daug pasiekę, savo buvimo šalyje pripažinti ir įtakingi asmenys. Vykdant šią veiklą, buvo įgyvendinti ir remiam</w:t>
      </w:r>
      <w:r w:rsidRPr="006B31C1">
        <w:rPr>
          <w:rFonts w:asciiTheme="majorHAnsi" w:hAnsiTheme="majorHAnsi" w:cs="Times New Roman"/>
          <w:sz w:val="24"/>
          <w:szCs w:val="24"/>
        </w:rPr>
        <w:t>i</w:t>
      </w:r>
      <w:r w:rsidR="008B550A" w:rsidRPr="006B31C1">
        <w:rPr>
          <w:rFonts w:asciiTheme="majorHAnsi" w:hAnsiTheme="majorHAnsi" w:cs="Times New Roman"/>
          <w:sz w:val="24"/>
          <w:szCs w:val="24"/>
        </w:rPr>
        <w:t xml:space="preserve"> tokie projektai </w:t>
      </w:r>
      <w:r w:rsidR="008B550A" w:rsidRPr="006B31C1">
        <w:rPr>
          <w:rFonts w:asciiTheme="majorHAnsi" w:hAnsiTheme="majorHAnsi" w:cs="Times New Roman"/>
          <w:sz w:val="24"/>
          <w:szCs w:val="24"/>
        </w:rPr>
        <w:lastRenderedPageBreak/>
        <w:t xml:space="preserve">kaip „Globalios Lietuvos apdovanojimai“, kurių metu LR prezidentūroje pagerbiami diasporos profesionalai, diasporos verslo profesionalus sutelkiantis „Pasaulio Lietuvių ekonomikos forumas“, Lietuvoje ir užsienyje gyvenančių kūrėjų partnerystę sustiprinantys projektai „Migruojantys paukščiai“ ir muzikos festivalis „Sugrįžimai“, „Kino pavasario“ programa „Lietuviai svetur“, pristatanti užsienyje kuriančius ir Lietuvos vardą garsinančius lietuvius ir lietuvių kilmės kūrėjus, profesinės </w:t>
      </w:r>
      <w:proofErr w:type="spellStart"/>
      <w:r w:rsidR="008B550A" w:rsidRPr="006B31C1">
        <w:rPr>
          <w:rFonts w:asciiTheme="majorHAnsi" w:hAnsiTheme="majorHAnsi" w:cs="Times New Roman"/>
          <w:sz w:val="24"/>
          <w:szCs w:val="24"/>
        </w:rPr>
        <w:t>mentorystės</w:t>
      </w:r>
      <w:proofErr w:type="spellEnd"/>
      <w:r w:rsidR="008B550A" w:rsidRPr="006B31C1">
        <w:rPr>
          <w:rFonts w:asciiTheme="majorHAnsi" w:hAnsiTheme="majorHAnsi" w:cs="Times New Roman"/>
          <w:sz w:val="24"/>
          <w:szCs w:val="24"/>
        </w:rPr>
        <w:t xml:space="preserve"> tradicijas skatinantis organizacijos „Globalios Lietuvos Lyderiai“ įgyvendinamas projektas „LT </w:t>
      </w:r>
      <w:proofErr w:type="spellStart"/>
      <w:r w:rsidR="008B550A" w:rsidRPr="006B31C1">
        <w:rPr>
          <w:rFonts w:asciiTheme="majorHAnsi" w:hAnsiTheme="majorHAnsi" w:cs="Times New Roman"/>
          <w:sz w:val="24"/>
          <w:szCs w:val="24"/>
        </w:rPr>
        <w:t>Big</w:t>
      </w:r>
      <w:proofErr w:type="spellEnd"/>
      <w:r w:rsidR="008B550A" w:rsidRPr="006B31C1">
        <w:rPr>
          <w:rFonts w:asciiTheme="majorHAnsi" w:hAnsiTheme="majorHAnsi" w:cs="Times New Roman"/>
          <w:sz w:val="24"/>
          <w:szCs w:val="24"/>
        </w:rPr>
        <w:t xml:space="preserve"> </w:t>
      </w:r>
      <w:proofErr w:type="spellStart"/>
      <w:r w:rsidR="008B550A" w:rsidRPr="006B31C1">
        <w:rPr>
          <w:rFonts w:asciiTheme="majorHAnsi" w:hAnsiTheme="majorHAnsi" w:cs="Times New Roman"/>
          <w:sz w:val="24"/>
          <w:szCs w:val="24"/>
        </w:rPr>
        <w:t>brother</w:t>
      </w:r>
      <w:proofErr w:type="spellEnd"/>
      <w:r w:rsidR="008B550A" w:rsidRPr="006B31C1">
        <w:rPr>
          <w:rFonts w:asciiTheme="majorHAnsi" w:hAnsiTheme="majorHAnsi" w:cs="Times New Roman"/>
          <w:sz w:val="24"/>
          <w:szCs w:val="24"/>
        </w:rPr>
        <w:t xml:space="preserve">“, organizuotas seminaras – diskusija „Parlamentinė biblioteka valstybės informacijos politikos kontekste“, kuriame patirtimi kaip efektyviai teikti informaciją valstybės politikos formuotojams dalijosi Amerikos lietuvė, </w:t>
      </w:r>
      <w:proofErr w:type="spellStart"/>
      <w:r w:rsidR="008B550A" w:rsidRPr="006B31C1">
        <w:rPr>
          <w:rFonts w:asciiTheme="majorHAnsi" w:hAnsiTheme="majorHAnsi" w:cs="Times New Roman"/>
          <w:sz w:val="24"/>
          <w:szCs w:val="24"/>
        </w:rPr>
        <w:t>etnologė</w:t>
      </w:r>
      <w:proofErr w:type="spellEnd"/>
      <w:r w:rsidR="008B550A" w:rsidRPr="006B31C1">
        <w:rPr>
          <w:rFonts w:asciiTheme="majorHAnsi" w:hAnsiTheme="majorHAnsi" w:cs="Times New Roman"/>
          <w:sz w:val="24"/>
          <w:szCs w:val="24"/>
        </w:rPr>
        <w:t xml:space="preserve"> E. </w:t>
      </w:r>
      <w:proofErr w:type="spellStart"/>
      <w:r w:rsidR="008B550A" w:rsidRPr="006B31C1">
        <w:rPr>
          <w:rFonts w:asciiTheme="majorHAnsi" w:hAnsiTheme="majorHAnsi" w:cs="Times New Roman"/>
          <w:sz w:val="24"/>
          <w:szCs w:val="24"/>
        </w:rPr>
        <w:t>Bradūnaitė</w:t>
      </w:r>
      <w:proofErr w:type="spellEnd"/>
      <w:r w:rsidR="008B550A" w:rsidRPr="006B31C1">
        <w:rPr>
          <w:rFonts w:asciiTheme="majorHAnsi" w:hAnsiTheme="majorHAnsi" w:cs="Times New Roman"/>
          <w:sz w:val="24"/>
          <w:szCs w:val="24"/>
        </w:rPr>
        <w:t>, anksčiau dirbusi JAV Kongreso bibliotekoje. Lietuvos savivaldybės buvo skatinamos aktyviau bendradarbiauti su užsienyje gyvenančiais iškiliais kraštiečiais ir į savivaldybių darbą įtraukti užsienio lietuvių stažuočių programos „Kurk Lietuvai“ dalyvius.</w:t>
      </w:r>
      <w:r w:rsidRPr="006B31C1">
        <w:rPr>
          <w:rFonts w:asciiTheme="majorHAnsi" w:eastAsia="Calibri" w:hAnsiTheme="majorHAnsi" w:cs="Times New Roman"/>
          <w:sz w:val="24"/>
          <w:szCs w:val="24"/>
        </w:rPr>
        <w:t>;</w:t>
      </w:r>
      <w:r w:rsidR="00AE4EC0" w:rsidRPr="006B31C1">
        <w:rPr>
          <w:rFonts w:asciiTheme="majorHAnsi" w:eastAsia="Calibri" w:hAnsiTheme="majorHAnsi" w:cs="Times New Roman"/>
          <w:sz w:val="24"/>
          <w:szCs w:val="24"/>
        </w:rPr>
        <w:t xml:space="preserve"> </w:t>
      </w:r>
    </w:p>
    <w:p w:rsidR="008B550A" w:rsidRPr="006B31C1" w:rsidRDefault="006A5A31" w:rsidP="004A05B0">
      <w:pPr>
        <w:pStyle w:val="ListParagraph"/>
        <w:numPr>
          <w:ilvl w:val="0"/>
          <w:numId w:val="18"/>
        </w:numPr>
        <w:spacing w:after="0" w:line="240" w:lineRule="auto"/>
        <w:ind w:left="0" w:firstLine="567"/>
        <w:jc w:val="both"/>
        <w:rPr>
          <w:rFonts w:asciiTheme="majorHAnsi" w:hAnsiTheme="majorHAnsi" w:cs="Times New Roman"/>
          <w:sz w:val="24"/>
          <w:szCs w:val="24"/>
        </w:rPr>
      </w:pPr>
      <w:r w:rsidRPr="006B31C1">
        <w:rPr>
          <w:rFonts w:asciiTheme="majorHAnsi" w:eastAsia="Times New Roman" w:hAnsiTheme="majorHAnsi" w:cs="Times New Roman"/>
          <w:sz w:val="24"/>
          <w:szCs w:val="24"/>
          <w:lang w:eastAsia="lt-LT"/>
        </w:rPr>
        <w:t>s</w:t>
      </w:r>
      <w:r w:rsidR="008B550A" w:rsidRPr="006B31C1">
        <w:rPr>
          <w:rFonts w:asciiTheme="majorHAnsi" w:hAnsiTheme="majorHAnsi" w:cs="Times New Roman"/>
          <w:sz w:val="24"/>
          <w:szCs w:val="24"/>
        </w:rPr>
        <w:t xml:space="preserve">iekiant apjungti užsienio lietuvius į bendrą komunikacinę erdvę, teikti jiems informaciją ir kartu dalintis tautiškumą ir lietuvybę stiprinančiomis idėjomis ir sėkmės istorijomis, toliau buvo plečiami </w:t>
      </w:r>
      <w:r w:rsidR="008B550A" w:rsidRPr="006B31C1">
        <w:rPr>
          <w:rFonts w:asciiTheme="majorHAnsi" w:eastAsia="Times New Roman" w:hAnsiTheme="majorHAnsi" w:cs="Times New Roman"/>
          <w:sz w:val="24"/>
          <w:szCs w:val="24"/>
          <w:lang w:eastAsia="lt-LT"/>
        </w:rPr>
        <w:t xml:space="preserve">socialiniai užsienio lietuvių tinklai. </w:t>
      </w:r>
      <w:r w:rsidR="008B550A" w:rsidRPr="006B31C1">
        <w:rPr>
          <w:rFonts w:asciiTheme="majorHAnsi" w:hAnsiTheme="majorHAnsi" w:cs="Times New Roman"/>
          <w:sz w:val="24"/>
          <w:szCs w:val="24"/>
        </w:rPr>
        <w:t>Užsienio lietuvių departamento 2013 m. sukurta ir administruojama socialinio tinklo „</w:t>
      </w:r>
      <w:proofErr w:type="spellStart"/>
      <w:r w:rsidR="008B550A" w:rsidRPr="006B31C1">
        <w:rPr>
          <w:rFonts w:asciiTheme="majorHAnsi" w:hAnsiTheme="majorHAnsi" w:cs="Times New Roman"/>
          <w:sz w:val="24"/>
          <w:szCs w:val="24"/>
        </w:rPr>
        <w:t>Facebook</w:t>
      </w:r>
      <w:proofErr w:type="spellEnd"/>
      <w:r w:rsidR="008B550A" w:rsidRPr="006B31C1">
        <w:rPr>
          <w:rFonts w:asciiTheme="majorHAnsi" w:hAnsiTheme="majorHAnsi" w:cs="Times New Roman"/>
          <w:sz w:val="24"/>
          <w:szCs w:val="24"/>
        </w:rPr>
        <w:t xml:space="preserve">“ paskyra </w:t>
      </w:r>
      <w:r w:rsidR="008B550A" w:rsidRPr="006B31C1">
        <w:rPr>
          <w:rFonts w:asciiTheme="majorHAnsi" w:hAnsiTheme="majorHAnsi" w:cs="Times New Roman"/>
          <w:b/>
          <w:color w:val="17365D" w:themeColor="text2" w:themeShade="BF"/>
          <w:sz w:val="24"/>
          <w:szCs w:val="24"/>
        </w:rPr>
        <w:t xml:space="preserve">„Globalus tinklas Lietuvai - </w:t>
      </w:r>
      <w:proofErr w:type="spellStart"/>
      <w:r w:rsidR="008B550A" w:rsidRPr="006B31C1">
        <w:rPr>
          <w:rFonts w:asciiTheme="majorHAnsi" w:eastAsia="Times New Roman" w:hAnsiTheme="majorHAnsi" w:cs="Times New Roman"/>
          <w:b/>
          <w:color w:val="17365D" w:themeColor="text2" w:themeShade="BF"/>
          <w:sz w:val="24"/>
          <w:szCs w:val="24"/>
          <w:lang w:eastAsia="lt-LT"/>
        </w:rPr>
        <w:t>Global</w:t>
      </w:r>
      <w:proofErr w:type="spellEnd"/>
      <w:r w:rsidR="008B550A" w:rsidRPr="006B31C1">
        <w:rPr>
          <w:rFonts w:asciiTheme="majorHAnsi" w:eastAsia="Times New Roman" w:hAnsiTheme="majorHAnsi" w:cs="Times New Roman"/>
          <w:b/>
          <w:color w:val="17365D" w:themeColor="text2" w:themeShade="BF"/>
          <w:sz w:val="24"/>
          <w:szCs w:val="24"/>
          <w:lang w:eastAsia="lt-LT"/>
        </w:rPr>
        <w:t xml:space="preserve"> </w:t>
      </w:r>
      <w:proofErr w:type="spellStart"/>
      <w:r w:rsidR="008B550A" w:rsidRPr="006B31C1">
        <w:rPr>
          <w:rFonts w:asciiTheme="majorHAnsi" w:eastAsia="Times New Roman" w:hAnsiTheme="majorHAnsi" w:cs="Times New Roman"/>
          <w:b/>
          <w:color w:val="17365D" w:themeColor="text2" w:themeShade="BF"/>
          <w:sz w:val="24"/>
          <w:szCs w:val="24"/>
          <w:lang w:eastAsia="lt-LT"/>
        </w:rPr>
        <w:t>Lithuania</w:t>
      </w:r>
      <w:proofErr w:type="spellEnd"/>
      <w:r w:rsidR="008B550A" w:rsidRPr="006B31C1">
        <w:rPr>
          <w:rFonts w:asciiTheme="majorHAnsi" w:eastAsia="Times New Roman" w:hAnsiTheme="majorHAnsi" w:cs="Times New Roman"/>
          <w:b/>
          <w:color w:val="17365D" w:themeColor="text2" w:themeShade="BF"/>
          <w:sz w:val="24"/>
          <w:szCs w:val="24"/>
          <w:lang w:eastAsia="lt-LT"/>
        </w:rPr>
        <w:t xml:space="preserve"> </w:t>
      </w:r>
      <w:proofErr w:type="spellStart"/>
      <w:r w:rsidR="008B550A" w:rsidRPr="006B31C1">
        <w:rPr>
          <w:rFonts w:asciiTheme="majorHAnsi" w:eastAsia="Times New Roman" w:hAnsiTheme="majorHAnsi" w:cs="Times New Roman"/>
          <w:b/>
          <w:color w:val="17365D" w:themeColor="text2" w:themeShade="BF"/>
          <w:sz w:val="24"/>
          <w:szCs w:val="24"/>
          <w:lang w:eastAsia="lt-LT"/>
        </w:rPr>
        <w:t>Network</w:t>
      </w:r>
      <w:proofErr w:type="spellEnd"/>
      <w:r w:rsidR="008B550A" w:rsidRPr="006B31C1">
        <w:rPr>
          <w:rFonts w:asciiTheme="majorHAnsi" w:hAnsiTheme="majorHAnsi" w:cs="Times New Roman"/>
          <w:b/>
          <w:color w:val="17365D" w:themeColor="text2" w:themeShade="BF"/>
          <w:sz w:val="24"/>
          <w:szCs w:val="24"/>
        </w:rPr>
        <w:t>“</w:t>
      </w:r>
      <w:r w:rsidR="008B550A" w:rsidRPr="006B31C1">
        <w:rPr>
          <w:rFonts w:asciiTheme="majorHAnsi" w:hAnsiTheme="majorHAnsi" w:cs="Times New Roman"/>
          <w:color w:val="17365D" w:themeColor="text2" w:themeShade="BF"/>
          <w:sz w:val="24"/>
          <w:szCs w:val="24"/>
        </w:rPr>
        <w:t xml:space="preserve"> </w:t>
      </w:r>
      <w:r w:rsidR="008B550A" w:rsidRPr="006B31C1">
        <w:rPr>
          <w:rFonts w:asciiTheme="majorHAnsi" w:hAnsiTheme="majorHAnsi" w:cs="Times New Roman"/>
          <w:sz w:val="24"/>
          <w:szCs w:val="24"/>
        </w:rPr>
        <w:t>sparčiai populiarėja tarp užsienio lietuvių. Per metus nuolatinių paskyros sekėjų skaičius išaugo daugiau kaip 2 kartus: 2013 m. gruodžio mėnesį buvo 1200 nuolatinių sekėjų, o 2014 m. pabaigoje 3000 nuolatinių sekėjų, gyvenančių 47 pasaulio valstybėse. Kas savaitę profilį p</w:t>
      </w:r>
      <w:r w:rsidRPr="006B31C1">
        <w:rPr>
          <w:rFonts w:asciiTheme="majorHAnsi" w:hAnsiTheme="majorHAnsi" w:cs="Times New Roman"/>
          <w:sz w:val="24"/>
          <w:szCs w:val="24"/>
        </w:rPr>
        <w:t>eržiūri 8000 – 14000 lankytojų;</w:t>
      </w:r>
    </w:p>
    <w:p w:rsidR="008B550A" w:rsidRDefault="006A5A31" w:rsidP="004A05B0">
      <w:pPr>
        <w:pStyle w:val="ListParagraph"/>
        <w:numPr>
          <w:ilvl w:val="0"/>
          <w:numId w:val="18"/>
        </w:numPr>
        <w:spacing w:after="0" w:line="240" w:lineRule="auto"/>
        <w:ind w:left="0" w:firstLine="567"/>
        <w:jc w:val="both"/>
        <w:rPr>
          <w:rFonts w:asciiTheme="majorHAnsi" w:hAnsiTheme="majorHAnsi" w:cs="Times New Roman"/>
          <w:sz w:val="24"/>
          <w:szCs w:val="24"/>
        </w:rPr>
      </w:pPr>
      <w:r w:rsidRPr="006B31C1">
        <w:rPr>
          <w:rFonts w:asciiTheme="majorHAnsi" w:hAnsiTheme="majorHAnsi" w:cs="Times New Roman"/>
          <w:b/>
          <w:sz w:val="24"/>
          <w:szCs w:val="24"/>
        </w:rPr>
        <w:t>s</w:t>
      </w:r>
      <w:r w:rsidR="008B550A" w:rsidRPr="006B31C1">
        <w:rPr>
          <w:rFonts w:asciiTheme="majorHAnsi" w:hAnsiTheme="majorHAnsi" w:cs="Times New Roman"/>
          <w:b/>
          <w:color w:val="17365D" w:themeColor="text2" w:themeShade="BF"/>
          <w:sz w:val="24"/>
          <w:szCs w:val="24"/>
        </w:rPr>
        <w:t>iekiant geriau atliepti užsienio lietuvių poreikius, atlikta užsienio lietuvių nuomonės apklausa</w:t>
      </w:r>
      <w:r w:rsidR="008B550A" w:rsidRPr="006B31C1">
        <w:rPr>
          <w:rFonts w:asciiTheme="majorHAnsi" w:hAnsiTheme="majorHAnsi" w:cs="Times New Roman"/>
          <w:color w:val="17365D" w:themeColor="text2" w:themeShade="BF"/>
          <w:sz w:val="24"/>
          <w:szCs w:val="24"/>
        </w:rPr>
        <w:t>.</w:t>
      </w:r>
      <w:r w:rsidR="008B550A" w:rsidRPr="006B31C1">
        <w:rPr>
          <w:rFonts w:asciiTheme="majorHAnsi" w:hAnsiTheme="majorHAnsi" w:cs="Times New Roman"/>
          <w:sz w:val="24"/>
          <w:szCs w:val="24"/>
        </w:rPr>
        <w:t xml:space="preserve"> 2014 m. atliktas tyrimas aiškiai parodė, kad lietuvybės išlaikymas yra svarbus keturiems iš penkių užsienio lietuvių, o sprendžiant dėl galimo grįžimo į Lietuvą ne mažiau nei ekonomika svarbus psichologinis klimatas, didesnė tolerancija, pagarba žmogui. Apklausa parodė, kad užsienio lietuvių, manančių, jog sąlygos išlaikyti lietuvybę ir tautiškumą užsienyje pagerėjo, padidėjo nuo 21,6 proc. 2012 m. iki 28 proc. 2014 m. Absoliučiai daugumai užsienio lietuvių (88%) lietuvybės išlaikymas yra svarbus.</w:t>
      </w:r>
    </w:p>
    <w:p w:rsidR="006B31C1" w:rsidRPr="006B31C1" w:rsidRDefault="006B31C1" w:rsidP="006B31C1">
      <w:pPr>
        <w:pStyle w:val="ListParagraph"/>
        <w:spacing w:after="0" w:line="240" w:lineRule="auto"/>
        <w:ind w:left="567"/>
        <w:jc w:val="both"/>
        <w:rPr>
          <w:rFonts w:asciiTheme="majorHAnsi" w:hAnsiTheme="majorHAnsi" w:cs="Times New Roman"/>
          <w:sz w:val="24"/>
          <w:szCs w:val="24"/>
        </w:rPr>
      </w:pPr>
    </w:p>
    <w:p w:rsidR="006946F1" w:rsidRPr="006B31C1" w:rsidRDefault="00492BDB" w:rsidP="009E193D">
      <w:pPr>
        <w:pBdr>
          <w:bottom w:val="single" w:sz="4" w:space="1" w:color="1F497D" w:themeColor="text2"/>
        </w:pBdr>
        <w:shd w:val="clear" w:color="auto" w:fill="FFFFFF" w:themeFill="background1"/>
        <w:spacing w:after="0" w:line="240" w:lineRule="auto"/>
        <w:jc w:val="both"/>
        <w:rPr>
          <w:rFonts w:asciiTheme="majorHAnsi" w:eastAsia="Calibri" w:hAnsiTheme="majorHAnsi" w:cs="Times New Roman"/>
          <w:b/>
          <w:color w:val="244061" w:themeColor="accent1" w:themeShade="80"/>
          <w:sz w:val="24"/>
          <w:szCs w:val="24"/>
        </w:rPr>
      </w:pPr>
      <w:r w:rsidRPr="006B31C1">
        <w:rPr>
          <w:rFonts w:asciiTheme="majorHAnsi" w:eastAsia="Calibri" w:hAnsiTheme="majorHAnsi" w:cs="Times New Roman"/>
          <w:b/>
          <w:color w:val="244061" w:themeColor="accent1" w:themeShade="80"/>
          <w:sz w:val="24"/>
          <w:szCs w:val="24"/>
        </w:rPr>
        <w:t xml:space="preserve">KITŲ </w:t>
      </w:r>
      <w:r w:rsidR="006946F1" w:rsidRPr="006B31C1">
        <w:rPr>
          <w:rFonts w:asciiTheme="majorHAnsi" w:eastAsia="Calibri" w:hAnsiTheme="majorHAnsi" w:cs="Times New Roman"/>
          <w:b/>
          <w:color w:val="244061" w:themeColor="accent1" w:themeShade="80"/>
          <w:sz w:val="24"/>
          <w:szCs w:val="24"/>
        </w:rPr>
        <w:t>PROGRAMĄ ĮGYVENDINANČI</w:t>
      </w:r>
      <w:r w:rsidR="005B70BD" w:rsidRPr="006B31C1">
        <w:rPr>
          <w:rFonts w:asciiTheme="majorHAnsi" w:eastAsia="Calibri" w:hAnsiTheme="majorHAnsi" w:cs="Times New Roman"/>
          <w:b/>
          <w:color w:val="244061" w:themeColor="accent1" w:themeShade="80"/>
          <w:sz w:val="24"/>
          <w:szCs w:val="24"/>
        </w:rPr>
        <w:t>Ų</w:t>
      </w:r>
      <w:r w:rsidR="006946F1" w:rsidRPr="006B31C1">
        <w:rPr>
          <w:rFonts w:asciiTheme="majorHAnsi" w:eastAsia="Calibri" w:hAnsiTheme="majorHAnsi" w:cs="Times New Roman"/>
          <w:b/>
          <w:color w:val="244061" w:themeColor="accent1" w:themeShade="80"/>
          <w:sz w:val="24"/>
          <w:szCs w:val="24"/>
        </w:rPr>
        <w:t xml:space="preserve"> INSTITUCIJ</w:t>
      </w:r>
      <w:r w:rsidR="005B70BD" w:rsidRPr="006B31C1">
        <w:rPr>
          <w:rFonts w:asciiTheme="majorHAnsi" w:eastAsia="Calibri" w:hAnsiTheme="majorHAnsi" w:cs="Times New Roman"/>
          <w:b/>
          <w:color w:val="244061" w:themeColor="accent1" w:themeShade="80"/>
          <w:sz w:val="24"/>
          <w:szCs w:val="24"/>
        </w:rPr>
        <w:t xml:space="preserve">Ų </w:t>
      </w:r>
      <w:r w:rsidR="003B2F7E" w:rsidRPr="006B31C1">
        <w:rPr>
          <w:rFonts w:asciiTheme="majorHAnsi" w:eastAsia="Calibri" w:hAnsiTheme="majorHAnsi" w:cs="Times New Roman"/>
          <w:b/>
          <w:color w:val="244061" w:themeColor="accent1" w:themeShade="80"/>
          <w:sz w:val="24"/>
          <w:szCs w:val="24"/>
        </w:rPr>
        <w:t>VEIKLOS SRITYS</w:t>
      </w:r>
    </w:p>
    <w:p w:rsidR="005B70BD" w:rsidRPr="006B31C1" w:rsidRDefault="005B70BD" w:rsidP="009E193D">
      <w:pPr>
        <w:spacing w:after="0" w:line="240" w:lineRule="auto"/>
        <w:jc w:val="both"/>
        <w:rPr>
          <w:rFonts w:asciiTheme="majorHAnsi" w:hAnsiTheme="majorHAnsi"/>
          <w:sz w:val="24"/>
          <w:szCs w:val="24"/>
          <w:lang w:eastAsia="lt-LT"/>
        </w:rPr>
      </w:pPr>
      <w:r w:rsidRPr="006B31C1">
        <w:rPr>
          <w:rFonts w:asciiTheme="majorHAnsi" w:hAnsiTheme="majorHAnsi" w:cs="Times New Roman"/>
          <w:color w:val="1F497D" w:themeColor="text2"/>
          <w:sz w:val="24"/>
          <w:szCs w:val="24"/>
        </w:rPr>
        <w:t>ŠVIETIMO IR MOKSLO MINISTERIJA ir LIETUVOS MOKSLO TARYBA:</w:t>
      </w:r>
      <w:r w:rsidRPr="006B31C1">
        <w:rPr>
          <w:rFonts w:asciiTheme="majorHAnsi" w:hAnsiTheme="majorHAnsi" w:cs="Times New Roman"/>
          <w:b/>
          <w:color w:val="1F497D" w:themeColor="text2"/>
          <w:sz w:val="24"/>
          <w:szCs w:val="24"/>
        </w:rPr>
        <w:t xml:space="preserve"> </w:t>
      </w:r>
      <w:r w:rsidRPr="006B31C1">
        <w:rPr>
          <w:rFonts w:asciiTheme="majorHAnsi" w:hAnsiTheme="majorHAnsi" w:cs="Times New Roman"/>
          <w:sz w:val="24"/>
          <w:szCs w:val="24"/>
        </w:rPr>
        <w:t>remia formaliojo ir neformaliojo ugdymo įstaigų užsienyje veiklą švietimo srityje,</w:t>
      </w:r>
      <w:r w:rsidR="00220615" w:rsidRPr="006B31C1">
        <w:rPr>
          <w:rFonts w:asciiTheme="majorHAnsi" w:hAnsiTheme="majorHAnsi" w:cs="Times New Roman"/>
          <w:sz w:val="24"/>
          <w:szCs w:val="24"/>
        </w:rPr>
        <w:t xml:space="preserve"> organizuoja vasaros stovyklas užsienio lietuvių vaikams, mokytojų kvalifikacijos </w:t>
      </w:r>
      <w:r w:rsidR="00A97AC6" w:rsidRPr="006B31C1">
        <w:rPr>
          <w:rFonts w:asciiTheme="majorHAnsi" w:hAnsiTheme="majorHAnsi" w:cs="Times New Roman"/>
          <w:sz w:val="24"/>
          <w:szCs w:val="24"/>
        </w:rPr>
        <w:t>tobulin</w:t>
      </w:r>
      <w:r w:rsidR="00220615" w:rsidRPr="006B31C1">
        <w:rPr>
          <w:rFonts w:asciiTheme="majorHAnsi" w:hAnsiTheme="majorHAnsi" w:cs="Times New Roman"/>
          <w:sz w:val="24"/>
          <w:szCs w:val="24"/>
        </w:rPr>
        <w:t>imo seminarus,</w:t>
      </w:r>
      <w:r w:rsidRPr="006B31C1">
        <w:rPr>
          <w:rFonts w:asciiTheme="majorHAnsi" w:hAnsiTheme="majorHAnsi" w:cs="Times New Roman"/>
          <w:sz w:val="24"/>
          <w:szCs w:val="24"/>
        </w:rPr>
        <w:t xml:space="preserve"> kuria plačiai prieinamą modulinę mokymosi aplinką</w:t>
      </w:r>
      <w:r w:rsidRPr="006B31C1">
        <w:rPr>
          <w:rFonts w:asciiTheme="majorHAnsi" w:hAnsiTheme="majorHAnsi" w:cs="Times New Roman"/>
          <w:b/>
          <w:i/>
          <w:color w:val="948A54" w:themeColor="background2" w:themeShade="80"/>
          <w:sz w:val="24"/>
          <w:szCs w:val="24"/>
        </w:rPr>
        <w:t xml:space="preserve">, </w:t>
      </w:r>
      <w:r w:rsidRPr="006B31C1">
        <w:rPr>
          <w:rFonts w:asciiTheme="majorHAnsi" w:hAnsiTheme="majorHAnsi" w:cs="Times New Roman"/>
          <w:sz w:val="24"/>
          <w:szCs w:val="24"/>
        </w:rPr>
        <w:t>stiprina Lietuvoje ir užsienyje gyvenančių mokslininkų ryšius, skatina užsienio lietuvių studijas Lietuvoje</w:t>
      </w:r>
      <w:r w:rsidR="00220615" w:rsidRPr="006B31C1">
        <w:rPr>
          <w:rFonts w:asciiTheme="majorHAnsi" w:hAnsiTheme="majorHAnsi" w:cs="Times New Roman"/>
          <w:sz w:val="24"/>
          <w:szCs w:val="24"/>
        </w:rPr>
        <w:t xml:space="preserve"> (</w:t>
      </w:r>
      <w:r w:rsidR="00220615" w:rsidRPr="006B31C1">
        <w:rPr>
          <w:rFonts w:asciiTheme="majorHAnsi" w:hAnsiTheme="majorHAnsi"/>
          <w:sz w:val="24"/>
          <w:szCs w:val="24"/>
          <w:lang w:eastAsia="lt-LT"/>
        </w:rPr>
        <w:t>6-iose lietuviškose formaliojo ugdymo įstaigose užsienyje dirbo 52 mokytojai siųsti iš Lietuvos, 38-iose neformaliojo ugdymo įstaigose Rusijoje (tarp jų ir Kaliningrado srityje), Baltarusijoje, Latvijoje, Lenkijoje, Gruzijoje ir Ukrainoje dirbo 38 mokytojai iš Lietuvos.</w:t>
      </w:r>
      <w:r w:rsidR="00A45C79" w:rsidRPr="006B31C1">
        <w:rPr>
          <w:rFonts w:asciiTheme="majorHAnsi" w:hAnsiTheme="majorHAnsi"/>
          <w:sz w:val="24"/>
          <w:szCs w:val="24"/>
          <w:lang w:eastAsia="lt-LT"/>
        </w:rPr>
        <w:t xml:space="preserve"> Įvykdytas užsienio lietuvių neformaliojo lituanistinio švietimo projektų konkursas. Finansuoti 87 projektai iš 23 kraštų</w:t>
      </w:r>
      <w:r w:rsidR="006D746F" w:rsidRPr="006B31C1">
        <w:rPr>
          <w:rFonts w:asciiTheme="majorHAnsi" w:hAnsiTheme="majorHAnsi"/>
          <w:sz w:val="24"/>
          <w:szCs w:val="24"/>
          <w:lang w:eastAsia="lt-LT"/>
        </w:rPr>
        <w:t xml:space="preserve"> iš viso</w:t>
      </w:r>
      <w:r w:rsidR="00C93A8E" w:rsidRPr="006B31C1">
        <w:rPr>
          <w:rFonts w:asciiTheme="majorHAnsi" w:hAnsiTheme="majorHAnsi"/>
          <w:sz w:val="24"/>
          <w:szCs w:val="24"/>
          <w:lang w:eastAsia="lt-LT"/>
        </w:rPr>
        <w:t xml:space="preserve"> </w:t>
      </w:r>
      <w:r w:rsidR="006D746F" w:rsidRPr="006B31C1">
        <w:rPr>
          <w:rFonts w:asciiTheme="majorHAnsi" w:hAnsiTheme="majorHAnsi"/>
          <w:sz w:val="24"/>
          <w:szCs w:val="24"/>
          <w:lang w:eastAsia="lt-LT"/>
        </w:rPr>
        <w:t xml:space="preserve">jiems skiriant virš </w:t>
      </w:r>
      <w:r w:rsidR="006D746F" w:rsidRPr="006B31C1">
        <w:rPr>
          <w:rFonts w:asciiTheme="majorHAnsi" w:hAnsiTheme="majorHAnsi"/>
          <w:sz w:val="24"/>
          <w:szCs w:val="24"/>
        </w:rPr>
        <w:t>581.1tūkst. Lt.</w:t>
      </w:r>
      <w:r w:rsidR="006D746F" w:rsidRPr="006B31C1">
        <w:rPr>
          <w:sz w:val="24"/>
          <w:szCs w:val="24"/>
        </w:rPr>
        <w:t xml:space="preserve"> </w:t>
      </w:r>
      <w:r w:rsidR="00C93A8E" w:rsidRPr="006B31C1">
        <w:rPr>
          <w:rFonts w:asciiTheme="majorHAnsi" w:eastAsia="Times New Roman" w:hAnsiTheme="majorHAnsi" w:cs="Times New Roman"/>
          <w:color w:val="000000"/>
          <w:sz w:val="24"/>
          <w:szCs w:val="24"/>
          <w:lang w:eastAsia="lt-LT"/>
        </w:rPr>
        <w:t>Švietimo ir mokslo ministro įsakymu skirtos keturios mokslo premijos užsienio lietuviams mokslininkams už aukšto tarptautinio lygio mokslo pasiekimus. 13 mokslininkų atvyko skaityti paskaitų ir vesti seminarų (jų ciklų), 5 – atlikti mokslinių tyrimų, 2 – dalyvauti doktorantūros procese.</w:t>
      </w:r>
    </w:p>
    <w:p w:rsidR="005B70BD" w:rsidRPr="006B31C1" w:rsidRDefault="005B70BD" w:rsidP="00291DCD">
      <w:pPr>
        <w:spacing w:after="0" w:line="240" w:lineRule="auto"/>
        <w:jc w:val="both"/>
        <w:rPr>
          <w:rFonts w:asciiTheme="majorHAnsi" w:hAnsiTheme="majorHAnsi" w:cs="Times New Roman"/>
          <w:sz w:val="24"/>
          <w:szCs w:val="24"/>
        </w:rPr>
      </w:pPr>
      <w:r w:rsidRPr="006B31C1">
        <w:rPr>
          <w:rFonts w:asciiTheme="majorHAnsi" w:hAnsiTheme="majorHAnsi" w:cs="Times New Roman"/>
          <w:caps/>
          <w:color w:val="1F497D" w:themeColor="text2"/>
          <w:sz w:val="24"/>
          <w:szCs w:val="24"/>
        </w:rPr>
        <w:t>Lietuvos nacionalinis radijas ir televizija:</w:t>
      </w:r>
      <w:r w:rsidRPr="006B31C1">
        <w:rPr>
          <w:rFonts w:asciiTheme="majorHAnsi" w:hAnsiTheme="majorHAnsi" w:cs="Times New Roman"/>
          <w:b/>
          <w:color w:val="1F497D" w:themeColor="text2"/>
          <w:sz w:val="24"/>
          <w:szCs w:val="24"/>
        </w:rPr>
        <w:t xml:space="preserve"> </w:t>
      </w:r>
      <w:r w:rsidR="003B2F7E" w:rsidRPr="006B31C1">
        <w:rPr>
          <w:rFonts w:asciiTheme="majorHAnsi" w:hAnsiTheme="majorHAnsi" w:cs="Times New Roman"/>
          <w:sz w:val="24"/>
          <w:szCs w:val="24"/>
        </w:rPr>
        <w:t>gerina</w:t>
      </w:r>
      <w:r w:rsidRPr="006B31C1">
        <w:rPr>
          <w:rFonts w:asciiTheme="majorHAnsi" w:hAnsiTheme="majorHAnsi" w:cs="Times New Roman"/>
          <w:sz w:val="24"/>
          <w:szCs w:val="24"/>
        </w:rPr>
        <w:t xml:space="preserve"> internetu transliuojamų LRT programų perdavimo kokybę, rengia specialias televizijos ir radijo laidas apie Lietuvą užsienio lietuviams ir Lietuvai apie užsienio lietuvių organizacijas, taip pat plečia televizijos kanalo „LRT Lituanica“ tra</w:t>
      </w:r>
      <w:r w:rsidR="00C93A8E" w:rsidRPr="006B31C1">
        <w:rPr>
          <w:rFonts w:asciiTheme="majorHAnsi" w:hAnsiTheme="majorHAnsi" w:cs="Times New Roman"/>
          <w:sz w:val="24"/>
          <w:szCs w:val="24"/>
        </w:rPr>
        <w:t xml:space="preserve">nsliavimo per palydovus tinklą: </w:t>
      </w:r>
      <w:r w:rsidR="00C93A8E" w:rsidRPr="006B31C1">
        <w:rPr>
          <w:rFonts w:asciiTheme="majorHAnsi" w:eastAsia="Times New Roman" w:hAnsiTheme="majorHAnsi" w:cs="Times New Roman"/>
          <w:color w:val="000000"/>
          <w:sz w:val="24"/>
          <w:szCs w:val="24"/>
          <w:lang w:eastAsia="lt-LT"/>
        </w:rPr>
        <w:t>LRT Lituanica transliuojama per 2 palydovus Europai ir Šiaurės Amerikai 24 val./parą.</w:t>
      </w:r>
    </w:p>
    <w:p w:rsidR="00166717" w:rsidRPr="006B31C1" w:rsidRDefault="00511238" w:rsidP="00291DCD">
      <w:pPr>
        <w:spacing w:after="0" w:line="240" w:lineRule="auto"/>
        <w:jc w:val="both"/>
        <w:rPr>
          <w:rFonts w:asciiTheme="majorHAnsi" w:eastAsia="Times New Roman" w:hAnsiTheme="majorHAnsi" w:cs="Times New Roman"/>
          <w:color w:val="000000"/>
          <w:sz w:val="24"/>
          <w:szCs w:val="24"/>
          <w:lang w:eastAsia="lt-LT"/>
        </w:rPr>
      </w:pPr>
      <w:r w:rsidRPr="006B31C1">
        <w:rPr>
          <w:rFonts w:asciiTheme="majorHAnsi" w:hAnsiTheme="majorHAnsi" w:cs="Times New Roman"/>
          <w:caps/>
          <w:color w:val="1F497D" w:themeColor="text2"/>
          <w:sz w:val="24"/>
          <w:szCs w:val="24"/>
        </w:rPr>
        <w:t>Socialinės apsaugos ir darbo ministerija</w:t>
      </w:r>
      <w:r w:rsidR="005B70BD" w:rsidRPr="006B31C1">
        <w:rPr>
          <w:rFonts w:asciiTheme="majorHAnsi" w:hAnsiTheme="majorHAnsi" w:cs="Times New Roman"/>
          <w:caps/>
          <w:color w:val="1F497D" w:themeColor="text2"/>
          <w:sz w:val="24"/>
          <w:szCs w:val="24"/>
        </w:rPr>
        <w:t>:</w:t>
      </w:r>
      <w:r w:rsidR="005B70BD" w:rsidRPr="006B31C1">
        <w:rPr>
          <w:rFonts w:asciiTheme="majorHAnsi" w:hAnsiTheme="majorHAnsi" w:cs="Times New Roman"/>
          <w:b/>
          <w:i/>
          <w:caps/>
          <w:color w:val="1F497D" w:themeColor="text2"/>
          <w:sz w:val="24"/>
          <w:szCs w:val="24"/>
        </w:rPr>
        <w:t xml:space="preserve"> </w:t>
      </w:r>
      <w:r w:rsidR="005B70BD" w:rsidRPr="006B31C1">
        <w:rPr>
          <w:rFonts w:asciiTheme="majorHAnsi" w:hAnsiTheme="majorHAnsi" w:cs="Times New Roman"/>
          <w:sz w:val="24"/>
          <w:szCs w:val="24"/>
        </w:rPr>
        <w:t>k</w:t>
      </w:r>
      <w:r w:rsidRPr="006B31C1">
        <w:rPr>
          <w:rFonts w:asciiTheme="majorHAnsi" w:hAnsiTheme="majorHAnsi" w:cs="Times New Roman"/>
          <w:sz w:val="24"/>
          <w:szCs w:val="24"/>
        </w:rPr>
        <w:t>artu su Jaunimo reikalų departamentu teik</w:t>
      </w:r>
      <w:r w:rsidR="006D72DE" w:rsidRPr="006B31C1">
        <w:rPr>
          <w:rFonts w:asciiTheme="majorHAnsi" w:hAnsiTheme="majorHAnsi" w:cs="Times New Roman"/>
          <w:sz w:val="24"/>
          <w:szCs w:val="24"/>
        </w:rPr>
        <w:t>ia</w:t>
      </w:r>
      <w:r w:rsidRPr="006B31C1">
        <w:rPr>
          <w:rFonts w:asciiTheme="majorHAnsi" w:hAnsiTheme="majorHAnsi" w:cs="Times New Roman"/>
          <w:sz w:val="24"/>
          <w:szCs w:val="24"/>
        </w:rPr>
        <w:t xml:space="preserve"> užsienio lietuviams aktualią informaciją socialinės apsaugos, gyvenimo ir darbo Lietuvoje klausimais</w:t>
      </w:r>
      <w:r w:rsidR="003B2F7E" w:rsidRPr="006B31C1">
        <w:rPr>
          <w:rFonts w:asciiTheme="majorHAnsi" w:hAnsiTheme="majorHAnsi" w:cs="Times New Roman"/>
          <w:sz w:val="24"/>
          <w:szCs w:val="24"/>
        </w:rPr>
        <w:t xml:space="preserve"> (išleistas internetinis leidinys „Gyvenimas ir darbas Lietuvoje“</w:t>
      </w:r>
      <w:r w:rsidR="00166717" w:rsidRPr="006B31C1">
        <w:rPr>
          <w:rFonts w:asciiTheme="majorHAnsi" w:hAnsiTheme="majorHAnsi" w:cs="Times New Roman"/>
          <w:sz w:val="24"/>
          <w:szCs w:val="24"/>
        </w:rPr>
        <w:t xml:space="preserve">, </w:t>
      </w:r>
      <w:r w:rsidR="00166717" w:rsidRPr="006B31C1">
        <w:rPr>
          <w:rFonts w:asciiTheme="majorHAnsi" w:eastAsia="Times New Roman" w:hAnsiTheme="majorHAnsi" w:cs="Times New Roman"/>
          <w:color w:val="000000"/>
          <w:sz w:val="24"/>
          <w:szCs w:val="24"/>
          <w:lang w:eastAsia="lt-LT"/>
        </w:rPr>
        <w:t>kuriame susistemintai pateikta informacija apie darbą, verslo pradžią, mokesčius, socialines garantijas, sveikatos apsaugą, socialinį būstą, švietimą, jaunimo politiką, Lietuvos Respublikos pilietybės klausimus, asmens dokumentus, taip pat teisinė informacija</w:t>
      </w:r>
      <w:r w:rsidR="00EA3AA7" w:rsidRPr="006B31C1">
        <w:rPr>
          <w:rFonts w:asciiTheme="majorHAnsi" w:hAnsiTheme="majorHAnsi" w:cs="Times New Roman"/>
          <w:sz w:val="24"/>
          <w:szCs w:val="24"/>
        </w:rPr>
        <w:t>)</w:t>
      </w:r>
      <w:r w:rsidRPr="006B31C1">
        <w:rPr>
          <w:rFonts w:asciiTheme="majorHAnsi" w:hAnsiTheme="majorHAnsi" w:cs="Times New Roman"/>
          <w:sz w:val="24"/>
          <w:szCs w:val="24"/>
        </w:rPr>
        <w:t>, užtikrin</w:t>
      </w:r>
      <w:r w:rsidR="006D72DE" w:rsidRPr="006B31C1">
        <w:rPr>
          <w:rFonts w:asciiTheme="majorHAnsi" w:hAnsiTheme="majorHAnsi" w:cs="Times New Roman"/>
          <w:sz w:val="24"/>
          <w:szCs w:val="24"/>
        </w:rPr>
        <w:t>a</w:t>
      </w:r>
      <w:r w:rsidRPr="006B31C1">
        <w:rPr>
          <w:rFonts w:asciiTheme="majorHAnsi" w:hAnsiTheme="majorHAnsi" w:cs="Times New Roman"/>
          <w:sz w:val="24"/>
          <w:szCs w:val="24"/>
        </w:rPr>
        <w:t xml:space="preserve"> psichologinių konsultacijų teikimą emigracijos paliestiems asmenims, r</w:t>
      </w:r>
      <w:r w:rsidR="006D72DE" w:rsidRPr="006B31C1">
        <w:rPr>
          <w:rFonts w:asciiTheme="majorHAnsi" w:hAnsiTheme="majorHAnsi" w:cs="Times New Roman"/>
          <w:sz w:val="24"/>
          <w:szCs w:val="24"/>
        </w:rPr>
        <w:t>emia</w:t>
      </w:r>
      <w:r w:rsidRPr="006B31C1">
        <w:rPr>
          <w:rFonts w:asciiTheme="majorHAnsi" w:hAnsiTheme="majorHAnsi" w:cs="Times New Roman"/>
          <w:sz w:val="24"/>
          <w:szCs w:val="24"/>
        </w:rPr>
        <w:t xml:space="preserve"> užsienio lietuvių jaunimo or</w:t>
      </w:r>
      <w:r w:rsidR="00166717" w:rsidRPr="006B31C1">
        <w:rPr>
          <w:rFonts w:asciiTheme="majorHAnsi" w:hAnsiTheme="majorHAnsi" w:cs="Times New Roman"/>
          <w:sz w:val="24"/>
          <w:szCs w:val="24"/>
        </w:rPr>
        <w:t>ganizacijų veiklą ir jų mokymus (</w:t>
      </w:r>
      <w:r w:rsidR="00166717" w:rsidRPr="006B31C1">
        <w:rPr>
          <w:rFonts w:asciiTheme="majorHAnsi" w:eastAsia="Times New Roman" w:hAnsiTheme="majorHAnsi" w:cs="Times New Roman"/>
          <w:color w:val="000000"/>
          <w:sz w:val="24"/>
          <w:szCs w:val="24"/>
          <w:lang w:eastAsia="lt-LT"/>
        </w:rPr>
        <w:t>Užsienio lietuvių jaunimo organizacijų veiklos 2014 m. finansavimo konkursui skirta 100 tūkst. Lt: finansuota organizacijos „Lietuvos skautija“ įgyvendinama programa „</w:t>
      </w:r>
      <w:proofErr w:type="spellStart"/>
      <w:r w:rsidR="00166717" w:rsidRPr="006B31C1">
        <w:rPr>
          <w:rFonts w:asciiTheme="majorHAnsi" w:eastAsia="Times New Roman" w:hAnsiTheme="majorHAnsi" w:cs="Times New Roman"/>
          <w:color w:val="000000"/>
          <w:sz w:val="24"/>
          <w:szCs w:val="24"/>
          <w:lang w:eastAsia="lt-LT"/>
        </w:rPr>
        <w:t>Skautiškas</w:t>
      </w:r>
      <w:proofErr w:type="spellEnd"/>
      <w:r w:rsidR="00166717" w:rsidRPr="006B31C1">
        <w:rPr>
          <w:rFonts w:asciiTheme="majorHAnsi" w:eastAsia="Times New Roman" w:hAnsiTheme="majorHAnsi" w:cs="Times New Roman"/>
          <w:color w:val="000000"/>
          <w:sz w:val="24"/>
          <w:szCs w:val="24"/>
          <w:lang w:eastAsia="lt-LT"/>
        </w:rPr>
        <w:t xml:space="preserve"> </w:t>
      </w:r>
      <w:r w:rsidR="00166717" w:rsidRPr="006B31C1">
        <w:rPr>
          <w:rFonts w:asciiTheme="majorHAnsi" w:eastAsia="Times New Roman" w:hAnsiTheme="majorHAnsi" w:cs="Times New Roman"/>
          <w:color w:val="000000"/>
          <w:sz w:val="24"/>
          <w:szCs w:val="24"/>
          <w:lang w:eastAsia="lt-LT"/>
        </w:rPr>
        <w:lastRenderedPageBreak/>
        <w:t>tiltas tarp Lietuvos ir išeivijos“ ir Pasaulio lietuvių jaunimo organizacijos Lietuvoje įgyvendinama programa „Pasaulio lietuvių jaunimo sąjungos stiprinimas 2014“)</w:t>
      </w:r>
      <w:r w:rsidR="00BB6953" w:rsidRPr="006B31C1">
        <w:rPr>
          <w:rFonts w:asciiTheme="majorHAnsi" w:eastAsia="Times New Roman" w:hAnsiTheme="majorHAnsi" w:cs="Times New Roman"/>
          <w:color w:val="000000"/>
          <w:sz w:val="24"/>
          <w:szCs w:val="24"/>
          <w:lang w:eastAsia="lt-LT"/>
        </w:rPr>
        <w:t>.</w:t>
      </w:r>
    </w:p>
    <w:p w:rsidR="00511238" w:rsidRPr="006B31C1" w:rsidRDefault="00511238" w:rsidP="00291DCD">
      <w:pPr>
        <w:spacing w:after="0" w:line="240" w:lineRule="auto"/>
        <w:jc w:val="both"/>
        <w:rPr>
          <w:rFonts w:asciiTheme="majorHAnsi" w:hAnsiTheme="majorHAnsi" w:cs="Times New Roman"/>
          <w:sz w:val="24"/>
          <w:szCs w:val="24"/>
        </w:rPr>
      </w:pPr>
      <w:r w:rsidRPr="006B31C1">
        <w:rPr>
          <w:rFonts w:asciiTheme="majorHAnsi" w:hAnsiTheme="majorHAnsi" w:cs="Times New Roman"/>
          <w:caps/>
          <w:color w:val="1F497D" w:themeColor="text2"/>
          <w:sz w:val="24"/>
          <w:szCs w:val="24"/>
        </w:rPr>
        <w:t>Lietuvos vyriausiojo archyvaro tarnyba</w:t>
      </w:r>
      <w:r w:rsidR="006D5839" w:rsidRPr="006B31C1">
        <w:rPr>
          <w:rFonts w:asciiTheme="majorHAnsi" w:hAnsiTheme="majorHAnsi" w:cs="Times New Roman"/>
          <w:caps/>
          <w:color w:val="1F497D" w:themeColor="text2"/>
          <w:sz w:val="24"/>
          <w:szCs w:val="24"/>
        </w:rPr>
        <w:t>:</w:t>
      </w:r>
      <w:r w:rsidRPr="006B31C1">
        <w:rPr>
          <w:rFonts w:asciiTheme="majorHAnsi" w:hAnsiTheme="majorHAnsi" w:cs="Times New Roman"/>
          <w:i/>
          <w:color w:val="1F497D" w:themeColor="text2"/>
          <w:sz w:val="24"/>
          <w:szCs w:val="24"/>
        </w:rPr>
        <w:t xml:space="preserve"> </w:t>
      </w:r>
      <w:r w:rsidRPr="006B31C1">
        <w:rPr>
          <w:rFonts w:asciiTheme="majorHAnsi" w:hAnsiTheme="majorHAnsi" w:cs="Times New Roman"/>
          <w:sz w:val="24"/>
          <w:szCs w:val="24"/>
        </w:rPr>
        <w:t>koordinuoja užsienio lietuvių archyvų tvarkymą ir inte</w:t>
      </w:r>
      <w:r w:rsidR="00166717" w:rsidRPr="006B31C1">
        <w:rPr>
          <w:rFonts w:asciiTheme="majorHAnsi" w:hAnsiTheme="majorHAnsi" w:cs="Times New Roman"/>
          <w:sz w:val="24"/>
          <w:szCs w:val="24"/>
        </w:rPr>
        <w:t>gruoja juos į informacinę erdvę (</w:t>
      </w:r>
      <w:r w:rsidR="00166717" w:rsidRPr="006B31C1">
        <w:rPr>
          <w:rFonts w:asciiTheme="majorHAnsi" w:eastAsia="Times New Roman" w:hAnsiTheme="majorHAnsi" w:cs="Times New Roman"/>
          <w:color w:val="000000"/>
          <w:sz w:val="24"/>
          <w:szCs w:val="24"/>
          <w:lang w:eastAsia="lt-LT"/>
        </w:rPr>
        <w:t xml:space="preserve">LVAT darbuotojai identifikavo ir į informacinę erdvę integravo </w:t>
      </w:r>
      <w:r w:rsidR="00DD6219" w:rsidRPr="006B31C1">
        <w:rPr>
          <w:rFonts w:asciiTheme="majorHAnsi" w:eastAsia="Times New Roman" w:hAnsiTheme="majorHAnsi" w:cs="Times New Roman"/>
          <w:color w:val="000000"/>
          <w:sz w:val="24"/>
          <w:szCs w:val="24"/>
          <w:lang w:eastAsia="lt-LT"/>
        </w:rPr>
        <w:t>31</w:t>
      </w:r>
      <w:r w:rsidR="00166717" w:rsidRPr="006B31C1">
        <w:rPr>
          <w:rFonts w:asciiTheme="majorHAnsi" w:eastAsia="Times New Roman" w:hAnsiTheme="majorHAnsi" w:cs="Times New Roman"/>
          <w:color w:val="000000"/>
          <w:sz w:val="24"/>
          <w:szCs w:val="24"/>
          <w:lang w:eastAsia="lt-LT"/>
        </w:rPr>
        <w:t xml:space="preserve"> užsienio lietuvių saugomų dokumentų rinkin</w:t>
      </w:r>
      <w:r w:rsidR="00DD6219" w:rsidRPr="006B31C1">
        <w:rPr>
          <w:rFonts w:asciiTheme="majorHAnsi" w:eastAsia="Times New Roman" w:hAnsiTheme="majorHAnsi" w:cs="Times New Roman"/>
          <w:color w:val="000000"/>
          <w:sz w:val="24"/>
          <w:szCs w:val="24"/>
          <w:lang w:eastAsia="lt-LT"/>
        </w:rPr>
        <w:t>į, teikė konsultacijas užsienio lietuvių organizacijų archyvų specialistams).</w:t>
      </w:r>
    </w:p>
    <w:p w:rsidR="00511238" w:rsidRPr="006B31C1" w:rsidRDefault="00511238" w:rsidP="00291DCD">
      <w:pPr>
        <w:spacing w:after="0" w:line="240" w:lineRule="auto"/>
        <w:jc w:val="both"/>
        <w:rPr>
          <w:rFonts w:asciiTheme="majorHAnsi" w:hAnsiTheme="majorHAnsi" w:cs="Times New Roman"/>
          <w:i/>
          <w:sz w:val="24"/>
          <w:szCs w:val="24"/>
        </w:rPr>
      </w:pPr>
      <w:r w:rsidRPr="006B31C1">
        <w:rPr>
          <w:rFonts w:asciiTheme="majorHAnsi" w:hAnsiTheme="majorHAnsi" w:cs="Times New Roman"/>
          <w:caps/>
          <w:color w:val="1F497D" w:themeColor="text2"/>
          <w:sz w:val="24"/>
          <w:szCs w:val="24"/>
        </w:rPr>
        <w:t>Lietuvos statistikos departamentas</w:t>
      </w:r>
      <w:r w:rsidR="006D5839" w:rsidRPr="006B31C1">
        <w:rPr>
          <w:rFonts w:asciiTheme="majorHAnsi" w:hAnsiTheme="majorHAnsi" w:cs="Times New Roman"/>
          <w:color w:val="1F497D" w:themeColor="text2"/>
          <w:sz w:val="24"/>
          <w:szCs w:val="24"/>
        </w:rPr>
        <w:t>:</w:t>
      </w:r>
      <w:r w:rsidRPr="006B31C1">
        <w:rPr>
          <w:rFonts w:asciiTheme="majorHAnsi" w:hAnsiTheme="majorHAnsi" w:cs="Times New Roman"/>
          <w:color w:val="1F497D" w:themeColor="text2"/>
          <w:sz w:val="24"/>
          <w:szCs w:val="24"/>
        </w:rPr>
        <w:t xml:space="preserve"> </w:t>
      </w:r>
      <w:r w:rsidRPr="006B31C1">
        <w:rPr>
          <w:rFonts w:asciiTheme="majorHAnsi" w:hAnsiTheme="majorHAnsi" w:cs="Times New Roman"/>
          <w:sz w:val="24"/>
          <w:szCs w:val="24"/>
        </w:rPr>
        <w:t xml:space="preserve">rengia ir sistemina informaciją apie užsienio valstybėse nuolat gyvenančių Lietuvos Respublikos piliečių </w:t>
      </w:r>
      <w:r w:rsidR="003B2F7E" w:rsidRPr="006B31C1">
        <w:rPr>
          <w:rFonts w:asciiTheme="majorHAnsi" w:hAnsiTheme="majorHAnsi" w:cs="Times New Roman"/>
          <w:sz w:val="24"/>
          <w:szCs w:val="24"/>
        </w:rPr>
        <w:t xml:space="preserve">ir užsienio lietuvių </w:t>
      </w:r>
      <w:r w:rsidRPr="006B31C1">
        <w:rPr>
          <w:rFonts w:asciiTheme="majorHAnsi" w:hAnsiTheme="majorHAnsi" w:cs="Times New Roman"/>
          <w:sz w:val="24"/>
          <w:szCs w:val="24"/>
        </w:rPr>
        <w:t>skaičių (</w:t>
      </w:r>
      <w:r w:rsidR="00A80AF2" w:rsidRPr="006B31C1">
        <w:rPr>
          <w:rFonts w:asciiTheme="majorHAnsi" w:hAnsiTheme="majorHAnsi" w:cs="Times New Roman"/>
          <w:sz w:val="24"/>
          <w:szCs w:val="24"/>
        </w:rPr>
        <w:t>r</w:t>
      </w:r>
      <w:r w:rsidR="00166717" w:rsidRPr="006B31C1">
        <w:rPr>
          <w:rFonts w:asciiTheme="majorHAnsi" w:eastAsia="Times New Roman" w:hAnsiTheme="majorHAnsi" w:cs="Times New Roman"/>
          <w:color w:val="000000"/>
          <w:sz w:val="24"/>
          <w:szCs w:val="24"/>
          <w:lang w:eastAsia="lt-LT"/>
        </w:rPr>
        <w:t xml:space="preserve">emiantis paskutinio pasaulio </w:t>
      </w:r>
      <w:r w:rsidR="00A80AF2" w:rsidRPr="006B31C1">
        <w:rPr>
          <w:rFonts w:asciiTheme="majorHAnsi" w:eastAsia="Times New Roman" w:hAnsiTheme="majorHAnsi" w:cs="Times New Roman"/>
          <w:color w:val="000000"/>
          <w:sz w:val="24"/>
          <w:szCs w:val="24"/>
          <w:lang w:eastAsia="lt-LT"/>
        </w:rPr>
        <w:t xml:space="preserve">valstybių </w:t>
      </w:r>
      <w:r w:rsidR="00166717" w:rsidRPr="006B31C1">
        <w:rPr>
          <w:rFonts w:asciiTheme="majorHAnsi" w:eastAsia="Times New Roman" w:hAnsiTheme="majorHAnsi" w:cs="Times New Roman"/>
          <w:color w:val="000000"/>
          <w:sz w:val="24"/>
          <w:szCs w:val="24"/>
          <w:lang w:eastAsia="lt-LT"/>
        </w:rPr>
        <w:t xml:space="preserve">gyventojų </w:t>
      </w:r>
      <w:r w:rsidR="00A80AF2" w:rsidRPr="006B31C1">
        <w:rPr>
          <w:rFonts w:asciiTheme="majorHAnsi" w:eastAsia="Times New Roman" w:hAnsiTheme="majorHAnsi" w:cs="Times New Roman"/>
          <w:color w:val="000000"/>
          <w:sz w:val="24"/>
          <w:szCs w:val="24"/>
          <w:lang w:eastAsia="lt-LT"/>
        </w:rPr>
        <w:t xml:space="preserve">surašymo </w:t>
      </w:r>
      <w:r w:rsidR="00166717" w:rsidRPr="006B31C1">
        <w:rPr>
          <w:rFonts w:asciiTheme="majorHAnsi" w:eastAsia="Times New Roman" w:hAnsiTheme="majorHAnsi" w:cs="Times New Roman"/>
          <w:color w:val="000000"/>
          <w:sz w:val="24"/>
          <w:szCs w:val="24"/>
          <w:lang w:eastAsia="lt-LT"/>
        </w:rPr>
        <w:t xml:space="preserve">duomenimis ir atsižvelgiant </w:t>
      </w:r>
      <w:r w:rsidR="00A80AF2" w:rsidRPr="006B31C1">
        <w:rPr>
          <w:rFonts w:asciiTheme="majorHAnsi" w:eastAsia="Times New Roman" w:hAnsiTheme="majorHAnsi" w:cs="Times New Roman"/>
          <w:color w:val="000000"/>
          <w:sz w:val="24"/>
          <w:szCs w:val="24"/>
          <w:lang w:eastAsia="lt-LT"/>
        </w:rPr>
        <w:t xml:space="preserve">į </w:t>
      </w:r>
      <w:r w:rsidR="00166717" w:rsidRPr="006B31C1">
        <w:rPr>
          <w:rFonts w:asciiTheme="majorHAnsi" w:eastAsia="Times New Roman" w:hAnsiTheme="majorHAnsi" w:cs="Times New Roman"/>
          <w:color w:val="000000"/>
          <w:sz w:val="24"/>
          <w:szCs w:val="24"/>
          <w:lang w:eastAsia="lt-LT"/>
        </w:rPr>
        <w:t>Lietuvos statistikos departamentui kitų valstybių atitinkamų institucijų pateiktą informaciją</w:t>
      </w:r>
      <w:r w:rsidR="00A80AF2" w:rsidRPr="006B31C1">
        <w:rPr>
          <w:rFonts w:asciiTheme="majorHAnsi" w:eastAsia="Times New Roman" w:hAnsiTheme="majorHAnsi" w:cs="Times New Roman"/>
          <w:color w:val="000000"/>
          <w:sz w:val="24"/>
          <w:szCs w:val="24"/>
          <w:lang w:eastAsia="lt-LT"/>
        </w:rPr>
        <w:t>,</w:t>
      </w:r>
      <w:r w:rsidR="00166717" w:rsidRPr="006B31C1">
        <w:rPr>
          <w:rFonts w:asciiTheme="majorHAnsi" w:eastAsia="Times New Roman" w:hAnsiTheme="majorHAnsi" w:cs="Times New Roman"/>
          <w:color w:val="000000"/>
          <w:sz w:val="24"/>
          <w:szCs w:val="24"/>
          <w:lang w:eastAsia="lt-LT"/>
        </w:rPr>
        <w:t xml:space="preserve"> paskelbta statistinė informacija oficialiosios statistikos portale apie užsienio valstybėse gyvenančių lietuvių skaičių, parengtas lankstinukas „Lietuviai pasaulyje“, organizuota spaudos konferencija.</w:t>
      </w:r>
      <w:r w:rsidRPr="006B31C1">
        <w:rPr>
          <w:rFonts w:asciiTheme="majorHAnsi" w:hAnsiTheme="majorHAnsi" w:cs="Times New Roman"/>
          <w:sz w:val="24"/>
          <w:szCs w:val="24"/>
        </w:rPr>
        <w:t>)</w:t>
      </w:r>
      <w:r w:rsidR="006D5839" w:rsidRPr="006B31C1">
        <w:rPr>
          <w:rFonts w:asciiTheme="majorHAnsi" w:hAnsiTheme="majorHAnsi" w:cs="Times New Roman"/>
          <w:sz w:val="24"/>
          <w:szCs w:val="24"/>
        </w:rPr>
        <w:t>.</w:t>
      </w:r>
    </w:p>
    <w:p w:rsidR="00511238" w:rsidRPr="006B31C1" w:rsidRDefault="00511238" w:rsidP="00291DCD">
      <w:pPr>
        <w:spacing w:after="0" w:line="240" w:lineRule="auto"/>
        <w:jc w:val="both"/>
        <w:rPr>
          <w:rFonts w:asciiTheme="majorHAnsi" w:hAnsiTheme="majorHAnsi" w:cs="Times New Roman"/>
          <w:b/>
          <w:sz w:val="24"/>
          <w:szCs w:val="24"/>
        </w:rPr>
      </w:pPr>
      <w:r w:rsidRPr="006B31C1">
        <w:rPr>
          <w:rFonts w:asciiTheme="majorHAnsi" w:hAnsiTheme="majorHAnsi" w:cs="Times New Roman"/>
          <w:caps/>
          <w:color w:val="1F497D" w:themeColor="text2"/>
          <w:sz w:val="24"/>
          <w:szCs w:val="24"/>
        </w:rPr>
        <w:t>Sveikatos apsaugos ministerija</w:t>
      </w:r>
      <w:r w:rsidR="006D5839" w:rsidRPr="006B31C1">
        <w:rPr>
          <w:rFonts w:asciiTheme="majorHAnsi" w:hAnsiTheme="majorHAnsi" w:cs="Times New Roman"/>
          <w:caps/>
          <w:color w:val="1F497D" w:themeColor="text2"/>
          <w:sz w:val="24"/>
          <w:szCs w:val="24"/>
        </w:rPr>
        <w:t>:</w:t>
      </w:r>
      <w:r w:rsidRPr="006B31C1">
        <w:rPr>
          <w:rFonts w:asciiTheme="majorHAnsi" w:hAnsiTheme="majorHAnsi" w:cs="Times New Roman"/>
          <w:b/>
          <w:color w:val="1F497D" w:themeColor="text2"/>
          <w:sz w:val="24"/>
          <w:szCs w:val="24"/>
        </w:rPr>
        <w:t xml:space="preserve"> </w:t>
      </w:r>
      <w:r w:rsidR="00166717" w:rsidRPr="006B31C1">
        <w:rPr>
          <w:rFonts w:asciiTheme="majorHAnsi" w:hAnsiTheme="majorHAnsi" w:cs="Times New Roman"/>
          <w:sz w:val="24"/>
          <w:szCs w:val="24"/>
        </w:rPr>
        <w:t>teikia</w:t>
      </w:r>
      <w:r w:rsidRPr="006B31C1">
        <w:rPr>
          <w:rFonts w:asciiTheme="majorHAnsi" w:hAnsiTheme="majorHAnsi" w:cs="Times New Roman"/>
          <w:sz w:val="24"/>
          <w:szCs w:val="24"/>
        </w:rPr>
        <w:t xml:space="preserve"> </w:t>
      </w:r>
      <w:r w:rsidR="00166717" w:rsidRPr="006B31C1">
        <w:rPr>
          <w:rFonts w:asciiTheme="majorHAnsi" w:hAnsiTheme="majorHAnsi" w:cs="Times New Roman"/>
          <w:sz w:val="24"/>
          <w:szCs w:val="24"/>
        </w:rPr>
        <w:t>aktualią</w:t>
      </w:r>
      <w:r w:rsidRPr="006B31C1">
        <w:rPr>
          <w:rFonts w:asciiTheme="majorHAnsi" w:hAnsiTheme="majorHAnsi" w:cs="Times New Roman"/>
          <w:sz w:val="24"/>
          <w:szCs w:val="24"/>
        </w:rPr>
        <w:t xml:space="preserve"> informaciją</w:t>
      </w:r>
      <w:r w:rsidR="006D5839" w:rsidRPr="006B31C1">
        <w:rPr>
          <w:rFonts w:asciiTheme="majorHAnsi" w:hAnsiTheme="majorHAnsi" w:cs="Times New Roman"/>
          <w:sz w:val="24"/>
          <w:szCs w:val="24"/>
        </w:rPr>
        <w:t xml:space="preserve"> sveikatos apsaugos klausimais.</w:t>
      </w:r>
    </w:p>
    <w:p w:rsidR="006D5839" w:rsidRPr="006B31C1" w:rsidRDefault="00511238" w:rsidP="00291DCD">
      <w:pPr>
        <w:spacing w:after="0" w:line="240" w:lineRule="auto"/>
        <w:jc w:val="both"/>
        <w:rPr>
          <w:rFonts w:asciiTheme="majorHAnsi" w:hAnsiTheme="majorHAnsi" w:cs="Times New Roman"/>
          <w:sz w:val="24"/>
          <w:szCs w:val="24"/>
        </w:rPr>
      </w:pPr>
      <w:r w:rsidRPr="006B31C1">
        <w:rPr>
          <w:rFonts w:asciiTheme="majorHAnsi" w:hAnsiTheme="majorHAnsi" w:cs="Times New Roman"/>
          <w:caps/>
          <w:color w:val="1F497D" w:themeColor="text2"/>
          <w:sz w:val="24"/>
          <w:szCs w:val="24"/>
        </w:rPr>
        <w:t>Ūkio ministerija (ir Valstybinis turizmo departamentas)</w:t>
      </w:r>
      <w:r w:rsidR="006D5839" w:rsidRPr="006B31C1">
        <w:rPr>
          <w:rFonts w:asciiTheme="majorHAnsi" w:hAnsiTheme="majorHAnsi" w:cs="Times New Roman"/>
          <w:caps/>
          <w:color w:val="1F497D" w:themeColor="text2"/>
          <w:sz w:val="24"/>
          <w:szCs w:val="24"/>
        </w:rPr>
        <w:t>:</w:t>
      </w:r>
      <w:r w:rsidRPr="006B31C1">
        <w:rPr>
          <w:rFonts w:asciiTheme="majorHAnsi" w:hAnsiTheme="majorHAnsi" w:cs="Times New Roman"/>
          <w:b/>
          <w:i/>
          <w:color w:val="1F497D" w:themeColor="text2"/>
          <w:sz w:val="24"/>
          <w:szCs w:val="24"/>
        </w:rPr>
        <w:t xml:space="preserve"> </w:t>
      </w:r>
      <w:r w:rsidRPr="006B31C1">
        <w:rPr>
          <w:rFonts w:asciiTheme="majorHAnsi" w:hAnsiTheme="majorHAnsi" w:cs="Times New Roman"/>
          <w:sz w:val="24"/>
          <w:szCs w:val="24"/>
        </w:rPr>
        <w:t>kartu su ICC Lietuva ir Užsienio reikalų ministerija organizuoja Pasaulio lietuvių ekonomikos forumą, kuria verslo profesionalų tinklą (</w:t>
      </w:r>
      <w:r w:rsidR="006D5839" w:rsidRPr="006B31C1">
        <w:rPr>
          <w:rFonts w:asciiTheme="majorHAnsi" w:hAnsiTheme="majorHAnsi" w:cs="Times New Roman"/>
          <w:sz w:val="24"/>
          <w:szCs w:val="24"/>
        </w:rPr>
        <w:t xml:space="preserve">kartu </w:t>
      </w:r>
      <w:r w:rsidRPr="006B31C1">
        <w:rPr>
          <w:rFonts w:asciiTheme="majorHAnsi" w:hAnsiTheme="majorHAnsi" w:cs="Times New Roman"/>
          <w:sz w:val="24"/>
          <w:szCs w:val="24"/>
        </w:rPr>
        <w:t>su VšĮ „Versli Lietuva“</w:t>
      </w:r>
      <w:r w:rsidR="003B2F7E" w:rsidRPr="006B31C1">
        <w:rPr>
          <w:rFonts w:asciiTheme="majorHAnsi" w:hAnsiTheme="majorHAnsi" w:cs="Times New Roman"/>
          <w:sz w:val="24"/>
          <w:szCs w:val="24"/>
        </w:rPr>
        <w:t xml:space="preserve"> ir „Globalios Lietuvos Lyderiais“</w:t>
      </w:r>
      <w:r w:rsidRPr="006B31C1">
        <w:rPr>
          <w:rFonts w:asciiTheme="majorHAnsi" w:hAnsiTheme="majorHAnsi" w:cs="Times New Roman"/>
          <w:sz w:val="24"/>
          <w:szCs w:val="24"/>
        </w:rPr>
        <w:t>), skleidžia informaciją apie verslo bendradarbiavimo galimybes, organizuoja Lietuvos pristatymo užsienyje renginius, leidžia inf</w:t>
      </w:r>
      <w:r w:rsidR="006D5839" w:rsidRPr="006B31C1">
        <w:rPr>
          <w:rFonts w:asciiTheme="majorHAnsi" w:hAnsiTheme="majorHAnsi" w:cs="Times New Roman"/>
          <w:sz w:val="24"/>
          <w:szCs w:val="24"/>
        </w:rPr>
        <w:t>ormacinę medžiagą apie Lietuvą</w:t>
      </w:r>
      <w:r w:rsidRPr="006B31C1">
        <w:rPr>
          <w:rFonts w:asciiTheme="majorHAnsi" w:hAnsiTheme="majorHAnsi" w:cs="Times New Roman"/>
          <w:sz w:val="24"/>
          <w:szCs w:val="24"/>
        </w:rPr>
        <w:t>, skatina užsieni</w:t>
      </w:r>
      <w:r w:rsidR="006D5839" w:rsidRPr="006B31C1">
        <w:rPr>
          <w:rFonts w:asciiTheme="majorHAnsi" w:hAnsiTheme="majorHAnsi" w:cs="Times New Roman"/>
          <w:sz w:val="24"/>
          <w:szCs w:val="24"/>
        </w:rPr>
        <w:t>o lietuvius stažuotis Lietuvoje</w:t>
      </w:r>
      <w:r w:rsidR="003B2F7E" w:rsidRPr="006B31C1">
        <w:rPr>
          <w:rFonts w:asciiTheme="majorHAnsi" w:hAnsiTheme="majorHAnsi" w:cs="Times New Roman"/>
          <w:sz w:val="24"/>
          <w:szCs w:val="24"/>
        </w:rPr>
        <w:t xml:space="preserve"> kartu su </w:t>
      </w:r>
      <w:proofErr w:type="spellStart"/>
      <w:r w:rsidR="003B2F7E" w:rsidRPr="006B31C1">
        <w:rPr>
          <w:rFonts w:asciiTheme="majorHAnsi" w:hAnsiTheme="majorHAnsi" w:cs="Times New Roman"/>
          <w:sz w:val="24"/>
          <w:szCs w:val="24"/>
        </w:rPr>
        <w:t>VšĮ</w:t>
      </w:r>
      <w:proofErr w:type="spellEnd"/>
      <w:r w:rsidR="003B2F7E" w:rsidRPr="006B31C1">
        <w:rPr>
          <w:rFonts w:asciiTheme="majorHAnsi" w:hAnsiTheme="majorHAnsi" w:cs="Times New Roman"/>
          <w:sz w:val="24"/>
          <w:szCs w:val="24"/>
        </w:rPr>
        <w:t xml:space="preserve"> „Investuok Lietuvoje“ koordinuodama programą „Kurk Lietuvai“</w:t>
      </w:r>
      <w:r w:rsidR="006D5839" w:rsidRPr="006B31C1">
        <w:rPr>
          <w:rFonts w:asciiTheme="majorHAnsi" w:hAnsiTheme="majorHAnsi" w:cs="Times New Roman"/>
          <w:sz w:val="24"/>
          <w:szCs w:val="24"/>
        </w:rPr>
        <w:t>.</w:t>
      </w:r>
      <w:r w:rsidR="00DD6219" w:rsidRPr="006B31C1">
        <w:rPr>
          <w:rFonts w:asciiTheme="majorHAnsi" w:hAnsiTheme="majorHAnsi" w:cs="Times New Roman"/>
          <w:sz w:val="24"/>
          <w:szCs w:val="24"/>
        </w:rPr>
        <w:t xml:space="preserve"> 2014 m. „Kurk Lietuvai“ sėkmingai išplėsta į Lietuvos savivaldybes.</w:t>
      </w:r>
    </w:p>
    <w:p w:rsidR="00DD6219" w:rsidRPr="006B31C1" w:rsidRDefault="00511238" w:rsidP="00291DCD">
      <w:pPr>
        <w:spacing w:after="0" w:line="240" w:lineRule="auto"/>
        <w:jc w:val="both"/>
        <w:rPr>
          <w:rFonts w:asciiTheme="majorHAnsi" w:hAnsiTheme="majorHAnsi" w:cs="Times New Roman"/>
          <w:caps/>
          <w:color w:val="1F497D" w:themeColor="text2"/>
          <w:sz w:val="24"/>
          <w:szCs w:val="24"/>
        </w:rPr>
      </w:pPr>
      <w:r w:rsidRPr="006B31C1">
        <w:rPr>
          <w:rFonts w:asciiTheme="majorHAnsi" w:hAnsiTheme="majorHAnsi" w:cs="Times New Roman"/>
          <w:caps/>
          <w:color w:val="1F497D" w:themeColor="text2"/>
          <w:sz w:val="24"/>
          <w:szCs w:val="24"/>
        </w:rPr>
        <w:t>Kultūros ministerija</w:t>
      </w:r>
      <w:r w:rsidR="006D5839" w:rsidRPr="006B31C1">
        <w:rPr>
          <w:rFonts w:asciiTheme="majorHAnsi" w:hAnsiTheme="majorHAnsi" w:cs="Times New Roman"/>
          <w:caps/>
          <w:color w:val="1F497D" w:themeColor="text2"/>
          <w:sz w:val="24"/>
          <w:szCs w:val="24"/>
        </w:rPr>
        <w:t>:</w:t>
      </w:r>
      <w:r w:rsidRPr="006B31C1">
        <w:rPr>
          <w:rFonts w:asciiTheme="majorHAnsi" w:hAnsiTheme="majorHAnsi" w:cs="Times New Roman"/>
          <w:b/>
          <w:i/>
          <w:color w:val="1F497D" w:themeColor="text2"/>
          <w:sz w:val="24"/>
          <w:szCs w:val="24"/>
        </w:rPr>
        <w:t xml:space="preserve"> </w:t>
      </w:r>
      <w:r w:rsidRPr="006B31C1">
        <w:rPr>
          <w:rFonts w:asciiTheme="majorHAnsi" w:hAnsiTheme="majorHAnsi" w:cs="Times New Roman"/>
          <w:sz w:val="24"/>
          <w:szCs w:val="24"/>
        </w:rPr>
        <w:t xml:space="preserve">per kultūros atašė tinklą organizuoja „Globalios Lietuvos“ idėjai populiarinti skirtus kultūros renginius, </w:t>
      </w:r>
      <w:r w:rsidR="00687B58" w:rsidRPr="006B31C1">
        <w:rPr>
          <w:rFonts w:asciiTheme="majorHAnsi" w:hAnsiTheme="majorHAnsi" w:cs="Times New Roman"/>
          <w:sz w:val="24"/>
          <w:szCs w:val="24"/>
        </w:rPr>
        <w:t>prisideda</w:t>
      </w:r>
      <w:r w:rsidRPr="006B31C1">
        <w:rPr>
          <w:rFonts w:asciiTheme="majorHAnsi" w:hAnsiTheme="majorHAnsi" w:cs="Times New Roman"/>
          <w:sz w:val="24"/>
          <w:szCs w:val="24"/>
        </w:rPr>
        <w:t xml:space="preserve"> rengia</w:t>
      </w:r>
      <w:r w:rsidR="00687B58" w:rsidRPr="006B31C1">
        <w:rPr>
          <w:rFonts w:asciiTheme="majorHAnsi" w:hAnsiTheme="majorHAnsi" w:cs="Times New Roman"/>
          <w:sz w:val="24"/>
          <w:szCs w:val="24"/>
        </w:rPr>
        <w:t>nt</w:t>
      </w:r>
      <w:r w:rsidRPr="006B31C1">
        <w:rPr>
          <w:rFonts w:asciiTheme="majorHAnsi" w:hAnsiTheme="majorHAnsi" w:cs="Times New Roman"/>
          <w:sz w:val="24"/>
          <w:szCs w:val="24"/>
        </w:rPr>
        <w:t xml:space="preserve"> bendrus Lietuvos ir užsienio lietuvių kūrėjų projektus, renka informaciją apie Lietuvos </w:t>
      </w:r>
      <w:r w:rsidR="006D72DE" w:rsidRPr="006B31C1">
        <w:rPr>
          <w:rFonts w:asciiTheme="majorHAnsi" w:hAnsiTheme="majorHAnsi" w:cs="Times New Roman"/>
          <w:sz w:val="24"/>
          <w:szCs w:val="24"/>
        </w:rPr>
        <w:t xml:space="preserve">kūrėjus užsienyje, organizuoja </w:t>
      </w:r>
      <w:r w:rsidRPr="006B31C1">
        <w:rPr>
          <w:rFonts w:asciiTheme="majorHAnsi" w:hAnsiTheme="majorHAnsi" w:cs="Times New Roman"/>
          <w:sz w:val="24"/>
          <w:szCs w:val="24"/>
        </w:rPr>
        <w:t>Lietuvos pristatymo užsienyje projektus ir iniciatyvas, leidžia ir nemokamai per kultūros atašė tinklą užsienio lietuvių organizacijoms platina informacinę medžiagą apie Lietuvos kultūrą</w:t>
      </w:r>
      <w:r w:rsidR="003B2F7E" w:rsidRPr="006B31C1">
        <w:rPr>
          <w:rFonts w:asciiTheme="majorHAnsi" w:hAnsiTheme="majorHAnsi" w:cs="Times New Roman"/>
          <w:sz w:val="24"/>
          <w:szCs w:val="24"/>
        </w:rPr>
        <w:t>, taip pat rengia teisės aktus, įgalinančius užsienio lietuvių organizacijas teikti projektus, skirtus kultūros paveldo objektam išsaugoti, ir gauti dalinį finansav</w:t>
      </w:r>
      <w:r w:rsidR="00DD6219" w:rsidRPr="006B31C1">
        <w:rPr>
          <w:rFonts w:asciiTheme="majorHAnsi" w:hAnsiTheme="majorHAnsi" w:cs="Times New Roman"/>
          <w:sz w:val="24"/>
          <w:szCs w:val="24"/>
        </w:rPr>
        <w:t>imą (</w:t>
      </w:r>
      <w:r w:rsidR="00A80AF2" w:rsidRPr="006B31C1">
        <w:rPr>
          <w:rFonts w:asciiTheme="majorHAnsi" w:hAnsiTheme="majorHAnsi" w:cs="Times New Roman"/>
          <w:sz w:val="24"/>
          <w:szCs w:val="24"/>
        </w:rPr>
        <w:t>s</w:t>
      </w:r>
      <w:r w:rsidR="00DD6219" w:rsidRPr="006B31C1">
        <w:rPr>
          <w:rFonts w:asciiTheme="majorHAnsi" w:eastAsia="Times New Roman" w:hAnsiTheme="majorHAnsi" w:cs="Times New Roman"/>
          <w:color w:val="000000"/>
          <w:sz w:val="24"/>
          <w:szCs w:val="24"/>
          <w:lang w:eastAsia="lt-LT"/>
        </w:rPr>
        <w:t>ukurtas video blogas www.thedeepsplash.com, kuriame publikuojama informacija apie užsienio šalyse gyvenančius lietuvių menininkus.</w:t>
      </w:r>
      <w:r w:rsidR="008E512C" w:rsidRPr="006B31C1">
        <w:rPr>
          <w:rFonts w:asciiTheme="majorHAnsi" w:eastAsia="Times New Roman" w:hAnsiTheme="majorHAnsi" w:cs="Times New Roman"/>
          <w:color w:val="000000"/>
          <w:sz w:val="24"/>
          <w:szCs w:val="24"/>
          <w:lang w:eastAsia="lt-LT"/>
        </w:rPr>
        <w:t xml:space="preserve"> Tvarkytos K. Donelaičio atminties vietos ir kt.</w:t>
      </w:r>
      <w:r w:rsidR="006D746F" w:rsidRPr="006B31C1">
        <w:rPr>
          <w:rFonts w:asciiTheme="majorHAnsi" w:eastAsia="Times New Roman" w:hAnsiTheme="majorHAnsi" w:cs="Times New Roman"/>
          <w:color w:val="000000"/>
          <w:sz w:val="24"/>
          <w:szCs w:val="24"/>
          <w:lang w:eastAsia="lt-LT"/>
        </w:rPr>
        <w:t>, sudarytos sąlygos nuo 2015 m. kreiptis Lietuvoje registruotoms organizacijoms, kurių partneriais gali būti užsienio lietuvių organizacijos, į Kultūros Tarybą dėl „Globalios Lietuvos“ projektų kultūros srityje finansavimo</w:t>
      </w:r>
      <w:r w:rsidR="008E512C" w:rsidRPr="006B31C1">
        <w:rPr>
          <w:rFonts w:asciiTheme="majorHAnsi" w:eastAsia="Times New Roman" w:hAnsiTheme="majorHAnsi" w:cs="Times New Roman"/>
          <w:color w:val="000000"/>
          <w:sz w:val="24"/>
          <w:szCs w:val="24"/>
          <w:lang w:eastAsia="lt-LT"/>
        </w:rPr>
        <w:t>)</w:t>
      </w:r>
      <w:r w:rsidR="006D746F" w:rsidRPr="006B31C1">
        <w:rPr>
          <w:rFonts w:asciiTheme="majorHAnsi" w:eastAsia="Times New Roman" w:hAnsiTheme="majorHAnsi" w:cs="Times New Roman"/>
          <w:color w:val="000000"/>
          <w:sz w:val="24"/>
          <w:szCs w:val="24"/>
          <w:lang w:eastAsia="lt-LT"/>
        </w:rPr>
        <w:t>.</w:t>
      </w:r>
    </w:p>
    <w:p w:rsidR="00DD6219" w:rsidRPr="006B31C1" w:rsidRDefault="00DD6219" w:rsidP="00291DCD">
      <w:pPr>
        <w:spacing w:after="0" w:line="240" w:lineRule="auto"/>
        <w:jc w:val="both"/>
        <w:rPr>
          <w:rFonts w:asciiTheme="majorHAnsi" w:hAnsiTheme="majorHAnsi" w:cs="Times New Roman"/>
          <w:b/>
          <w:i/>
          <w:color w:val="948A54" w:themeColor="background2" w:themeShade="80"/>
          <w:sz w:val="24"/>
          <w:szCs w:val="24"/>
        </w:rPr>
      </w:pPr>
      <w:r w:rsidRPr="006B31C1">
        <w:rPr>
          <w:rFonts w:asciiTheme="majorHAnsi" w:hAnsiTheme="majorHAnsi" w:cs="Times New Roman"/>
          <w:caps/>
          <w:color w:val="1F497D" w:themeColor="text2"/>
          <w:sz w:val="24"/>
          <w:szCs w:val="24"/>
        </w:rPr>
        <w:t>Kūno kultūros ir sporto departamentas</w:t>
      </w:r>
      <w:r w:rsidRPr="006B31C1">
        <w:rPr>
          <w:rFonts w:asciiTheme="majorHAnsi" w:hAnsiTheme="majorHAnsi" w:cs="Times New Roman"/>
          <w:color w:val="1F497D" w:themeColor="text2"/>
          <w:sz w:val="24"/>
          <w:szCs w:val="24"/>
        </w:rPr>
        <w:t>:</w:t>
      </w:r>
      <w:r w:rsidRPr="006B31C1">
        <w:rPr>
          <w:rFonts w:asciiTheme="majorHAnsi" w:hAnsiTheme="majorHAnsi" w:cs="Times New Roman"/>
          <w:b/>
          <w:color w:val="1F497D" w:themeColor="text2"/>
          <w:sz w:val="24"/>
          <w:szCs w:val="24"/>
        </w:rPr>
        <w:t xml:space="preserve"> </w:t>
      </w:r>
      <w:r w:rsidRPr="006B31C1">
        <w:rPr>
          <w:rFonts w:asciiTheme="majorHAnsi" w:hAnsiTheme="majorHAnsi" w:cs="Times New Roman"/>
          <w:sz w:val="24"/>
          <w:szCs w:val="24"/>
        </w:rPr>
        <w:t xml:space="preserve">organizuoja Pasaulio lietuvių sporto žaidynes. </w:t>
      </w:r>
      <w:r w:rsidR="006D746F" w:rsidRPr="006B31C1">
        <w:rPr>
          <w:rFonts w:asciiTheme="majorHAnsi" w:hAnsiTheme="majorHAnsi"/>
          <w:sz w:val="24"/>
          <w:szCs w:val="24"/>
        </w:rPr>
        <w:t>2014 m. lapkričio mėn. Kūno kultūros ir sporto departamento direktoriaus įsakymu patvirtintas Užsienio lietuvių organizacijų kūno kultūros ir sporto projektų rėmimo konkurso tvarkos aprašas, sudarantis sąlygas nuo 2015 m. užsienio lietuvių organizacijoms kreiptis finansinės paramos sportinei veiklai organizuoti</w:t>
      </w:r>
      <w:r w:rsidR="00A80AF2" w:rsidRPr="006B31C1">
        <w:rPr>
          <w:rFonts w:asciiTheme="majorHAnsi" w:hAnsiTheme="majorHAnsi"/>
          <w:sz w:val="24"/>
          <w:szCs w:val="24"/>
        </w:rPr>
        <w:t>.</w:t>
      </w:r>
    </w:p>
    <w:p w:rsidR="00166717" w:rsidRDefault="00166717" w:rsidP="00291DCD">
      <w:pPr>
        <w:spacing w:after="0" w:line="240" w:lineRule="auto"/>
        <w:jc w:val="both"/>
        <w:rPr>
          <w:rFonts w:asciiTheme="majorHAnsi" w:hAnsiTheme="majorHAnsi" w:cs="Times New Roman"/>
          <w:sz w:val="24"/>
          <w:szCs w:val="24"/>
        </w:rPr>
      </w:pPr>
      <w:r w:rsidRPr="006B31C1">
        <w:rPr>
          <w:rFonts w:asciiTheme="majorHAnsi" w:hAnsiTheme="majorHAnsi" w:cs="Times New Roman"/>
          <w:caps/>
          <w:color w:val="1F497D" w:themeColor="text2"/>
          <w:sz w:val="24"/>
          <w:szCs w:val="24"/>
        </w:rPr>
        <w:t>Vyriausioji rinkimų komisija ir Informacinės visuomenės plėtros komitetas prie Susisiekimo ministerijos (IVPK):</w:t>
      </w:r>
      <w:r w:rsidRPr="006B31C1">
        <w:rPr>
          <w:rFonts w:asciiTheme="majorHAnsi" w:hAnsiTheme="majorHAnsi" w:cs="Times New Roman"/>
          <w:b/>
          <w:caps/>
          <w:color w:val="1F497D" w:themeColor="text2"/>
          <w:sz w:val="24"/>
          <w:szCs w:val="24"/>
        </w:rPr>
        <w:t xml:space="preserve"> </w:t>
      </w:r>
      <w:r w:rsidRPr="006B31C1">
        <w:rPr>
          <w:rFonts w:asciiTheme="majorHAnsi" w:hAnsiTheme="majorHAnsi" w:cs="Times New Roman"/>
          <w:sz w:val="24"/>
          <w:szCs w:val="24"/>
        </w:rPr>
        <w:t>atsakingi už</w:t>
      </w:r>
      <w:r w:rsidRPr="006B31C1">
        <w:rPr>
          <w:rFonts w:asciiTheme="majorHAnsi" w:hAnsiTheme="majorHAnsi" w:cs="Times New Roman"/>
          <w:b/>
          <w:sz w:val="24"/>
          <w:szCs w:val="24"/>
        </w:rPr>
        <w:t xml:space="preserve"> </w:t>
      </w:r>
      <w:r w:rsidRPr="006B31C1">
        <w:rPr>
          <w:rFonts w:asciiTheme="majorHAnsi" w:hAnsiTheme="majorHAnsi" w:cs="Times New Roman"/>
          <w:sz w:val="24"/>
          <w:szCs w:val="24"/>
        </w:rPr>
        <w:t>balsavimo internetu sistemos sukūrimą ir įdiegimą, užsienio lietuviams skirtos(-ų) atskiros (-ų) rinkimų apygardos(-ų) sukūrimą. IVPK nuo 2014 m. paprašė išbraukti priemones, kurioms kasmet numatydavo ~2 mln. Lt balsavimo internetu informacinei sistemai kurti, iki LR Seimas priims rinkimus reglamentuojančių teisės aktų pakeitimus. Sprendimas priimtas atsižvelgus į ankstesniais metais nepanaudojamus asignavimus, kurie „dirbtinai“ padidindavo biudžetą sukeldami neapgrįstus lūkesčius.</w:t>
      </w:r>
    </w:p>
    <w:p w:rsidR="00852969" w:rsidRDefault="00852969" w:rsidP="00291DCD">
      <w:pPr>
        <w:spacing w:after="0" w:line="240" w:lineRule="auto"/>
        <w:jc w:val="both"/>
        <w:rPr>
          <w:rFonts w:asciiTheme="majorHAnsi" w:hAnsiTheme="majorHAnsi" w:cs="Times New Roman"/>
          <w:sz w:val="24"/>
          <w:szCs w:val="24"/>
        </w:rPr>
      </w:pPr>
    </w:p>
    <w:sectPr w:rsidR="00852969" w:rsidSect="00930B5C">
      <w:pgSz w:w="11906" w:h="16838"/>
      <w:pgMar w:top="397" w:right="567" w:bottom="454" w:left="1418"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F9E" w:rsidRDefault="00BE7F9E" w:rsidP="009A79EE">
      <w:pPr>
        <w:spacing w:after="0" w:line="240" w:lineRule="auto"/>
      </w:pPr>
      <w:r>
        <w:separator/>
      </w:r>
    </w:p>
  </w:endnote>
  <w:endnote w:type="continuationSeparator" w:id="0">
    <w:p w:rsidR="00BE7F9E" w:rsidRDefault="00BE7F9E" w:rsidP="009A7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F9E" w:rsidRDefault="00BE7F9E" w:rsidP="009A79EE">
      <w:pPr>
        <w:spacing w:after="0" w:line="240" w:lineRule="auto"/>
      </w:pPr>
      <w:r>
        <w:separator/>
      </w:r>
    </w:p>
  </w:footnote>
  <w:footnote w:type="continuationSeparator" w:id="0">
    <w:p w:rsidR="00BE7F9E" w:rsidRDefault="00BE7F9E" w:rsidP="009A79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67104"/>
    <w:multiLevelType w:val="hybridMultilevel"/>
    <w:tmpl w:val="1348223A"/>
    <w:lvl w:ilvl="0" w:tplc="5EBCB6B0">
      <w:start w:val="1"/>
      <w:numFmt w:val="bullet"/>
      <w:lvlText w:val=""/>
      <w:lvlJc w:val="left"/>
      <w:pPr>
        <w:ind w:left="0" w:firstLine="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081C501F"/>
    <w:multiLevelType w:val="hybridMultilevel"/>
    <w:tmpl w:val="69C63ECE"/>
    <w:lvl w:ilvl="0" w:tplc="E5F6A118">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09233F96"/>
    <w:multiLevelType w:val="hybridMultilevel"/>
    <w:tmpl w:val="80C6B59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0B8E7B55"/>
    <w:multiLevelType w:val="hybridMultilevel"/>
    <w:tmpl w:val="8242AC14"/>
    <w:lvl w:ilvl="0" w:tplc="E5F6A118">
      <w:start w:val="1"/>
      <w:numFmt w:val="bullet"/>
      <w:lvlText w:val="˗"/>
      <w:lvlJc w:val="left"/>
      <w:pPr>
        <w:ind w:left="720" w:hanging="360"/>
      </w:pPr>
      <w:rPr>
        <w:rFonts w:ascii="Times New Roman" w:hAnsi="Times New Roman" w:cs="Times New Roman" w:hint="default"/>
      </w:rPr>
    </w:lvl>
    <w:lvl w:ilvl="1" w:tplc="196CC236">
      <w:start w:val="1"/>
      <w:numFmt w:val="bullet"/>
      <w:lvlText w:val="˗"/>
      <w:lvlJc w:val="left"/>
      <w:pPr>
        <w:ind w:left="0" w:firstLine="340"/>
      </w:pPr>
      <w:rPr>
        <w:rFonts w:ascii="Times New Roman" w:hAnsi="Times New Roman"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0F7E0AD7"/>
    <w:multiLevelType w:val="hybridMultilevel"/>
    <w:tmpl w:val="1E5032D2"/>
    <w:lvl w:ilvl="0" w:tplc="E5F6A118">
      <w:start w:val="1"/>
      <w:numFmt w:val="bullet"/>
      <w:lvlText w:val="˗"/>
      <w:lvlJc w:val="left"/>
      <w:pPr>
        <w:ind w:left="360" w:hanging="360"/>
      </w:pPr>
      <w:rPr>
        <w:rFonts w:ascii="Times New Roman" w:hAnsi="Times New Roman" w:cs="Times New Roman"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5">
    <w:nsid w:val="1ACC28F6"/>
    <w:multiLevelType w:val="hybridMultilevel"/>
    <w:tmpl w:val="2F762186"/>
    <w:lvl w:ilvl="0" w:tplc="E65CE49E">
      <w:start w:val="1"/>
      <w:numFmt w:val="bullet"/>
      <w:lvlText w:val=""/>
      <w:lvlJc w:val="left"/>
      <w:pPr>
        <w:ind w:left="113" w:firstLine="247"/>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25AE45C2"/>
    <w:multiLevelType w:val="hybridMultilevel"/>
    <w:tmpl w:val="F2344BB6"/>
    <w:lvl w:ilvl="0" w:tplc="04270001">
      <w:start w:val="1"/>
      <w:numFmt w:val="bullet"/>
      <w:lvlText w:val=""/>
      <w:lvlJc w:val="left"/>
      <w:pPr>
        <w:tabs>
          <w:tab w:val="num" w:pos="502"/>
        </w:tabs>
        <w:ind w:left="502" w:hanging="360"/>
      </w:pPr>
      <w:rPr>
        <w:rFonts w:ascii="Symbol" w:hAnsi="Symbol" w:hint="default"/>
      </w:rPr>
    </w:lvl>
    <w:lvl w:ilvl="1" w:tplc="E5F6A118">
      <w:start w:val="1"/>
      <w:numFmt w:val="bullet"/>
      <w:lvlText w:val="˗"/>
      <w:lvlJc w:val="left"/>
      <w:pPr>
        <w:tabs>
          <w:tab w:val="num" w:pos="360"/>
        </w:tabs>
        <w:ind w:left="360" w:hanging="360"/>
      </w:pPr>
      <w:rPr>
        <w:rFonts w:ascii="Times New Roman" w:hAnsi="Times New Roman" w:cs="Times New Roman" w:hint="default"/>
      </w:rPr>
    </w:lvl>
    <w:lvl w:ilvl="2" w:tplc="04270005" w:tentative="1">
      <w:start w:val="1"/>
      <w:numFmt w:val="bullet"/>
      <w:lvlText w:val=""/>
      <w:lvlJc w:val="left"/>
      <w:pPr>
        <w:tabs>
          <w:tab w:val="num" w:pos="1800"/>
        </w:tabs>
        <w:ind w:left="1800" w:hanging="360"/>
      </w:pPr>
      <w:rPr>
        <w:rFonts w:ascii="Wingdings" w:hAnsi="Wingdings" w:hint="default"/>
      </w:rPr>
    </w:lvl>
    <w:lvl w:ilvl="3" w:tplc="04270001" w:tentative="1">
      <w:start w:val="1"/>
      <w:numFmt w:val="bullet"/>
      <w:lvlText w:val=""/>
      <w:lvlJc w:val="left"/>
      <w:pPr>
        <w:tabs>
          <w:tab w:val="num" w:pos="2520"/>
        </w:tabs>
        <w:ind w:left="2520" w:hanging="360"/>
      </w:pPr>
      <w:rPr>
        <w:rFonts w:ascii="Symbol" w:hAnsi="Symbol" w:hint="default"/>
      </w:rPr>
    </w:lvl>
    <w:lvl w:ilvl="4" w:tplc="04270003" w:tentative="1">
      <w:start w:val="1"/>
      <w:numFmt w:val="bullet"/>
      <w:lvlText w:val="o"/>
      <w:lvlJc w:val="left"/>
      <w:pPr>
        <w:tabs>
          <w:tab w:val="num" w:pos="3240"/>
        </w:tabs>
        <w:ind w:left="3240" w:hanging="360"/>
      </w:pPr>
      <w:rPr>
        <w:rFonts w:ascii="Courier New" w:hAnsi="Courier New" w:cs="Courier New" w:hint="default"/>
      </w:rPr>
    </w:lvl>
    <w:lvl w:ilvl="5" w:tplc="04270005" w:tentative="1">
      <w:start w:val="1"/>
      <w:numFmt w:val="bullet"/>
      <w:lvlText w:val=""/>
      <w:lvlJc w:val="left"/>
      <w:pPr>
        <w:tabs>
          <w:tab w:val="num" w:pos="3960"/>
        </w:tabs>
        <w:ind w:left="3960" w:hanging="360"/>
      </w:pPr>
      <w:rPr>
        <w:rFonts w:ascii="Wingdings" w:hAnsi="Wingdings" w:hint="default"/>
      </w:rPr>
    </w:lvl>
    <w:lvl w:ilvl="6" w:tplc="04270001" w:tentative="1">
      <w:start w:val="1"/>
      <w:numFmt w:val="bullet"/>
      <w:lvlText w:val=""/>
      <w:lvlJc w:val="left"/>
      <w:pPr>
        <w:tabs>
          <w:tab w:val="num" w:pos="4680"/>
        </w:tabs>
        <w:ind w:left="4680" w:hanging="360"/>
      </w:pPr>
      <w:rPr>
        <w:rFonts w:ascii="Symbol" w:hAnsi="Symbol" w:hint="default"/>
      </w:rPr>
    </w:lvl>
    <w:lvl w:ilvl="7" w:tplc="04270003" w:tentative="1">
      <w:start w:val="1"/>
      <w:numFmt w:val="bullet"/>
      <w:lvlText w:val="o"/>
      <w:lvlJc w:val="left"/>
      <w:pPr>
        <w:tabs>
          <w:tab w:val="num" w:pos="5400"/>
        </w:tabs>
        <w:ind w:left="5400" w:hanging="360"/>
      </w:pPr>
      <w:rPr>
        <w:rFonts w:ascii="Courier New" w:hAnsi="Courier New" w:cs="Courier New" w:hint="default"/>
      </w:rPr>
    </w:lvl>
    <w:lvl w:ilvl="8" w:tplc="04270005" w:tentative="1">
      <w:start w:val="1"/>
      <w:numFmt w:val="bullet"/>
      <w:lvlText w:val=""/>
      <w:lvlJc w:val="left"/>
      <w:pPr>
        <w:tabs>
          <w:tab w:val="num" w:pos="6120"/>
        </w:tabs>
        <w:ind w:left="6120" w:hanging="360"/>
      </w:pPr>
      <w:rPr>
        <w:rFonts w:ascii="Wingdings" w:hAnsi="Wingdings" w:hint="default"/>
      </w:rPr>
    </w:lvl>
  </w:abstractNum>
  <w:abstractNum w:abstractNumId="7">
    <w:nsid w:val="36145C66"/>
    <w:multiLevelType w:val="hybridMultilevel"/>
    <w:tmpl w:val="315CEE82"/>
    <w:lvl w:ilvl="0" w:tplc="0427000F">
      <w:start w:val="1"/>
      <w:numFmt w:val="decimal"/>
      <w:lvlText w:val="%1."/>
      <w:lvlJc w:val="left"/>
      <w:pPr>
        <w:ind w:left="720" w:hanging="360"/>
      </w:pPr>
      <w:rPr>
        <w:rFonts w:eastAsia="Times New Roman"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3F707B2A"/>
    <w:multiLevelType w:val="hybridMultilevel"/>
    <w:tmpl w:val="A42232B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4D7D7EFB"/>
    <w:multiLevelType w:val="hybridMultilevel"/>
    <w:tmpl w:val="8C2048FC"/>
    <w:lvl w:ilvl="0" w:tplc="E5F6A118">
      <w:start w:val="1"/>
      <w:numFmt w:val="bullet"/>
      <w:lvlText w:val="˗"/>
      <w:lvlJc w:val="left"/>
      <w:pPr>
        <w:ind w:left="720" w:hanging="360"/>
      </w:pPr>
      <w:rPr>
        <w:rFonts w:ascii="Times New Roman" w:hAnsi="Times New Roman" w:cs="Times New Roman" w:hint="default"/>
      </w:rPr>
    </w:lvl>
    <w:lvl w:ilvl="1" w:tplc="C17EA5D6">
      <w:start w:val="1"/>
      <w:numFmt w:val="bullet"/>
      <w:lvlText w:val="˗"/>
      <w:lvlJc w:val="left"/>
      <w:pPr>
        <w:ind w:left="0" w:firstLine="567"/>
      </w:pPr>
      <w:rPr>
        <w:rFonts w:ascii="Times New Roman" w:hAnsi="Times New Roman"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5A6C1AB4"/>
    <w:multiLevelType w:val="hybridMultilevel"/>
    <w:tmpl w:val="89B204DE"/>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5A8C7C6F"/>
    <w:multiLevelType w:val="hybridMultilevel"/>
    <w:tmpl w:val="08D0646E"/>
    <w:lvl w:ilvl="0" w:tplc="FE4093DA">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641C63D8"/>
    <w:multiLevelType w:val="hybridMultilevel"/>
    <w:tmpl w:val="29F85240"/>
    <w:lvl w:ilvl="0" w:tplc="48264492">
      <w:start w:val="1"/>
      <w:numFmt w:val="decimal"/>
      <w:lvlText w:val="%1."/>
      <w:lvlJc w:val="left"/>
      <w:pPr>
        <w:ind w:left="360" w:hanging="360"/>
      </w:pPr>
      <w:rPr>
        <w:rFonts w:cstheme="minorBidi"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
    <w:nsid w:val="6EA333C4"/>
    <w:multiLevelType w:val="hybridMultilevel"/>
    <w:tmpl w:val="62A00164"/>
    <w:lvl w:ilvl="0" w:tplc="E5F6A118">
      <w:start w:val="1"/>
      <w:numFmt w:val="bullet"/>
      <w:lvlText w:val="˗"/>
      <w:lvlJc w:val="left"/>
      <w:pPr>
        <w:ind w:left="720" w:hanging="360"/>
      </w:pPr>
      <w:rPr>
        <w:rFonts w:ascii="Times New Roman" w:hAnsi="Times New Roman" w:cs="Times New Roman" w:hint="default"/>
      </w:rPr>
    </w:lvl>
    <w:lvl w:ilvl="1" w:tplc="E418F8A8">
      <w:start w:val="1"/>
      <w:numFmt w:val="bullet"/>
      <w:lvlText w:val="˗"/>
      <w:lvlJc w:val="left"/>
      <w:pPr>
        <w:ind w:left="0" w:firstLine="0"/>
      </w:pPr>
      <w:rPr>
        <w:rFonts w:ascii="Times New Roman" w:hAnsi="Times New Roman"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6F66762E"/>
    <w:multiLevelType w:val="hybridMultilevel"/>
    <w:tmpl w:val="4BEAB3A0"/>
    <w:lvl w:ilvl="0" w:tplc="E5F6A118">
      <w:start w:val="1"/>
      <w:numFmt w:val="bullet"/>
      <w:lvlText w:val="˗"/>
      <w:lvlJc w:val="left"/>
      <w:pPr>
        <w:ind w:left="720" w:hanging="360"/>
      </w:pPr>
      <w:rPr>
        <w:rFonts w:ascii="Times New Roman" w:hAnsi="Times New Roman" w:cs="Times New Roman" w:hint="default"/>
      </w:rPr>
    </w:lvl>
    <w:lvl w:ilvl="1" w:tplc="EC2AC9A8">
      <w:start w:val="1"/>
      <w:numFmt w:val="bullet"/>
      <w:lvlText w:val="˗"/>
      <w:lvlJc w:val="left"/>
      <w:pPr>
        <w:ind w:left="0" w:firstLine="0"/>
      </w:pPr>
      <w:rPr>
        <w:rFonts w:ascii="Times New Roman" w:hAnsi="Times New Roman"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789A077D"/>
    <w:multiLevelType w:val="hybridMultilevel"/>
    <w:tmpl w:val="90E8C0B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6">
    <w:nsid w:val="794358CC"/>
    <w:multiLevelType w:val="hybridMultilevel"/>
    <w:tmpl w:val="AD62027A"/>
    <w:lvl w:ilvl="0" w:tplc="E5F6A118">
      <w:start w:val="1"/>
      <w:numFmt w:val="bullet"/>
      <w:lvlText w:val="˗"/>
      <w:lvlJc w:val="left"/>
      <w:pPr>
        <w:ind w:left="360" w:hanging="360"/>
      </w:pPr>
      <w:rPr>
        <w:rFonts w:ascii="Times New Roman" w:hAnsi="Times New Roman" w:cs="Times New Roman"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7">
    <w:nsid w:val="79B037B7"/>
    <w:multiLevelType w:val="hybridMultilevel"/>
    <w:tmpl w:val="26C4A6BA"/>
    <w:lvl w:ilvl="0" w:tplc="E5F6A118">
      <w:start w:val="1"/>
      <w:numFmt w:val="bullet"/>
      <w:lvlText w:val="˗"/>
      <w:lvlJc w:val="left"/>
      <w:pPr>
        <w:ind w:left="360" w:hanging="360"/>
      </w:pPr>
      <w:rPr>
        <w:rFonts w:ascii="Times New Roman" w:hAnsi="Times New Roman" w:cs="Times New Roman" w:hint="default"/>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hint="default"/>
      </w:rPr>
    </w:lvl>
    <w:lvl w:ilvl="3" w:tplc="04270001">
      <w:start w:val="1"/>
      <w:numFmt w:val="bullet"/>
      <w:lvlText w:val=""/>
      <w:lvlJc w:val="left"/>
      <w:pPr>
        <w:ind w:left="2520" w:hanging="360"/>
      </w:pPr>
      <w:rPr>
        <w:rFonts w:ascii="Symbol" w:hAnsi="Symbol" w:hint="default"/>
      </w:rPr>
    </w:lvl>
    <w:lvl w:ilvl="4" w:tplc="04270003">
      <w:start w:val="1"/>
      <w:numFmt w:val="bullet"/>
      <w:lvlText w:val="o"/>
      <w:lvlJc w:val="left"/>
      <w:pPr>
        <w:ind w:left="3240" w:hanging="360"/>
      </w:pPr>
      <w:rPr>
        <w:rFonts w:ascii="Courier New" w:hAnsi="Courier New" w:cs="Courier New" w:hint="default"/>
      </w:rPr>
    </w:lvl>
    <w:lvl w:ilvl="5" w:tplc="04270005">
      <w:start w:val="1"/>
      <w:numFmt w:val="bullet"/>
      <w:lvlText w:val=""/>
      <w:lvlJc w:val="left"/>
      <w:pPr>
        <w:ind w:left="3960" w:hanging="360"/>
      </w:pPr>
      <w:rPr>
        <w:rFonts w:ascii="Wingdings" w:hAnsi="Wingdings" w:hint="default"/>
      </w:rPr>
    </w:lvl>
    <w:lvl w:ilvl="6" w:tplc="04270001">
      <w:start w:val="1"/>
      <w:numFmt w:val="bullet"/>
      <w:lvlText w:val=""/>
      <w:lvlJc w:val="left"/>
      <w:pPr>
        <w:ind w:left="4680" w:hanging="360"/>
      </w:pPr>
      <w:rPr>
        <w:rFonts w:ascii="Symbol" w:hAnsi="Symbol" w:hint="default"/>
      </w:rPr>
    </w:lvl>
    <w:lvl w:ilvl="7" w:tplc="04270003">
      <w:start w:val="1"/>
      <w:numFmt w:val="bullet"/>
      <w:lvlText w:val="o"/>
      <w:lvlJc w:val="left"/>
      <w:pPr>
        <w:ind w:left="5400" w:hanging="360"/>
      </w:pPr>
      <w:rPr>
        <w:rFonts w:ascii="Courier New" w:hAnsi="Courier New" w:cs="Courier New" w:hint="default"/>
      </w:rPr>
    </w:lvl>
    <w:lvl w:ilvl="8" w:tplc="04270005">
      <w:start w:val="1"/>
      <w:numFmt w:val="bullet"/>
      <w:lvlText w:val=""/>
      <w:lvlJc w:val="left"/>
      <w:pPr>
        <w:ind w:left="6120" w:hanging="360"/>
      </w:pPr>
      <w:rPr>
        <w:rFonts w:ascii="Wingdings" w:hAnsi="Wingdings" w:hint="default"/>
      </w:rPr>
    </w:lvl>
  </w:abstractNum>
  <w:num w:numId="1">
    <w:abstractNumId w:val="6"/>
  </w:num>
  <w:num w:numId="2">
    <w:abstractNumId w:val="16"/>
  </w:num>
  <w:num w:numId="3">
    <w:abstractNumId w:val="8"/>
  </w:num>
  <w:num w:numId="4">
    <w:abstractNumId w:val="11"/>
  </w:num>
  <w:num w:numId="5">
    <w:abstractNumId w:val="5"/>
  </w:num>
  <w:num w:numId="6">
    <w:abstractNumId w:val="0"/>
  </w:num>
  <w:num w:numId="7">
    <w:abstractNumId w:val="17"/>
  </w:num>
  <w:num w:numId="8">
    <w:abstractNumId w:val="12"/>
  </w:num>
  <w:num w:numId="9">
    <w:abstractNumId w:val="2"/>
  </w:num>
  <w:num w:numId="10">
    <w:abstractNumId w:val="10"/>
  </w:num>
  <w:num w:numId="11">
    <w:abstractNumId w:val="7"/>
  </w:num>
  <w:num w:numId="12">
    <w:abstractNumId w:val="1"/>
  </w:num>
  <w:num w:numId="13">
    <w:abstractNumId w:val="13"/>
  </w:num>
  <w:num w:numId="14">
    <w:abstractNumId w:val="3"/>
  </w:num>
  <w:num w:numId="15">
    <w:abstractNumId w:val="14"/>
  </w:num>
  <w:num w:numId="16">
    <w:abstractNumId w:val="9"/>
  </w:num>
  <w:num w:numId="17">
    <w:abstractNumId w:val="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595"/>
    <w:rsid w:val="000009C0"/>
    <w:rsid w:val="000128BA"/>
    <w:rsid w:val="0007483D"/>
    <w:rsid w:val="000974C8"/>
    <w:rsid w:val="000B2EA7"/>
    <w:rsid w:val="000C2374"/>
    <w:rsid w:val="000D6D5F"/>
    <w:rsid w:val="0011086C"/>
    <w:rsid w:val="00111115"/>
    <w:rsid w:val="00126AC7"/>
    <w:rsid w:val="001435FA"/>
    <w:rsid w:val="0015421E"/>
    <w:rsid w:val="001565AA"/>
    <w:rsid w:val="00157428"/>
    <w:rsid w:val="00163AEF"/>
    <w:rsid w:val="00166717"/>
    <w:rsid w:val="00187EB4"/>
    <w:rsid w:val="001B3431"/>
    <w:rsid w:val="001C5CF7"/>
    <w:rsid w:val="001C6A0C"/>
    <w:rsid w:val="001D12FF"/>
    <w:rsid w:val="001D4B6F"/>
    <w:rsid w:val="00201C55"/>
    <w:rsid w:val="0021416B"/>
    <w:rsid w:val="00214B55"/>
    <w:rsid w:val="00220615"/>
    <w:rsid w:val="00233CBF"/>
    <w:rsid w:val="00247492"/>
    <w:rsid w:val="0026647A"/>
    <w:rsid w:val="002672EF"/>
    <w:rsid w:val="0027654B"/>
    <w:rsid w:val="00291DCD"/>
    <w:rsid w:val="002B2196"/>
    <w:rsid w:val="002C1BF1"/>
    <w:rsid w:val="002E3595"/>
    <w:rsid w:val="00301426"/>
    <w:rsid w:val="00301BD1"/>
    <w:rsid w:val="00330C53"/>
    <w:rsid w:val="00351450"/>
    <w:rsid w:val="003622A7"/>
    <w:rsid w:val="003A1592"/>
    <w:rsid w:val="003B10D7"/>
    <w:rsid w:val="003B25ED"/>
    <w:rsid w:val="003B2EC4"/>
    <w:rsid w:val="003B2F7E"/>
    <w:rsid w:val="003B3253"/>
    <w:rsid w:val="003D2414"/>
    <w:rsid w:val="003D41AD"/>
    <w:rsid w:val="003D458F"/>
    <w:rsid w:val="00407882"/>
    <w:rsid w:val="00415F1F"/>
    <w:rsid w:val="004375BC"/>
    <w:rsid w:val="00446EB6"/>
    <w:rsid w:val="00447AB6"/>
    <w:rsid w:val="00452FF8"/>
    <w:rsid w:val="00492BDB"/>
    <w:rsid w:val="004A05B0"/>
    <w:rsid w:val="004A6332"/>
    <w:rsid w:val="004A7F81"/>
    <w:rsid w:val="004B69E1"/>
    <w:rsid w:val="004E4956"/>
    <w:rsid w:val="004F1703"/>
    <w:rsid w:val="00502E29"/>
    <w:rsid w:val="00511238"/>
    <w:rsid w:val="005156F0"/>
    <w:rsid w:val="00520A2F"/>
    <w:rsid w:val="00526B53"/>
    <w:rsid w:val="005273B1"/>
    <w:rsid w:val="00541283"/>
    <w:rsid w:val="00542AD2"/>
    <w:rsid w:val="00544089"/>
    <w:rsid w:val="00566300"/>
    <w:rsid w:val="0057219C"/>
    <w:rsid w:val="00591143"/>
    <w:rsid w:val="00593395"/>
    <w:rsid w:val="0059655B"/>
    <w:rsid w:val="005A77C0"/>
    <w:rsid w:val="005B2EE8"/>
    <w:rsid w:val="005B43DC"/>
    <w:rsid w:val="005B70BD"/>
    <w:rsid w:val="005B7A5B"/>
    <w:rsid w:val="005D0F33"/>
    <w:rsid w:val="005F676A"/>
    <w:rsid w:val="006011FF"/>
    <w:rsid w:val="00603865"/>
    <w:rsid w:val="0060512C"/>
    <w:rsid w:val="0060735F"/>
    <w:rsid w:val="00611C92"/>
    <w:rsid w:val="00623013"/>
    <w:rsid w:val="006336B1"/>
    <w:rsid w:val="00636AF1"/>
    <w:rsid w:val="00643143"/>
    <w:rsid w:val="00670097"/>
    <w:rsid w:val="00677EDC"/>
    <w:rsid w:val="0068355E"/>
    <w:rsid w:val="00687B58"/>
    <w:rsid w:val="006946F1"/>
    <w:rsid w:val="006A0D31"/>
    <w:rsid w:val="006A5A31"/>
    <w:rsid w:val="006B31C1"/>
    <w:rsid w:val="006D5839"/>
    <w:rsid w:val="006D6F95"/>
    <w:rsid w:val="006D72DE"/>
    <w:rsid w:val="006D746F"/>
    <w:rsid w:val="006E2096"/>
    <w:rsid w:val="006E3DD1"/>
    <w:rsid w:val="006E52B2"/>
    <w:rsid w:val="006F50F5"/>
    <w:rsid w:val="00731036"/>
    <w:rsid w:val="0073356E"/>
    <w:rsid w:val="00733B66"/>
    <w:rsid w:val="00743DB2"/>
    <w:rsid w:val="00752BB7"/>
    <w:rsid w:val="00762B80"/>
    <w:rsid w:val="007656DD"/>
    <w:rsid w:val="0077211E"/>
    <w:rsid w:val="00777A5A"/>
    <w:rsid w:val="00794044"/>
    <w:rsid w:val="007E0243"/>
    <w:rsid w:val="007F3DBE"/>
    <w:rsid w:val="007F5429"/>
    <w:rsid w:val="00804596"/>
    <w:rsid w:val="00815B79"/>
    <w:rsid w:val="00823015"/>
    <w:rsid w:val="00831471"/>
    <w:rsid w:val="0083217C"/>
    <w:rsid w:val="00832DC6"/>
    <w:rsid w:val="00852969"/>
    <w:rsid w:val="00870973"/>
    <w:rsid w:val="00893DC0"/>
    <w:rsid w:val="008964DA"/>
    <w:rsid w:val="008A7169"/>
    <w:rsid w:val="008B550A"/>
    <w:rsid w:val="008E512C"/>
    <w:rsid w:val="008F7775"/>
    <w:rsid w:val="00930B5C"/>
    <w:rsid w:val="009340C9"/>
    <w:rsid w:val="0095113A"/>
    <w:rsid w:val="00961751"/>
    <w:rsid w:val="00966989"/>
    <w:rsid w:val="00971713"/>
    <w:rsid w:val="009A79EE"/>
    <w:rsid w:val="009B3443"/>
    <w:rsid w:val="009B55AC"/>
    <w:rsid w:val="009C5E4A"/>
    <w:rsid w:val="009D5F8B"/>
    <w:rsid w:val="009D638D"/>
    <w:rsid w:val="009E142E"/>
    <w:rsid w:val="009E193D"/>
    <w:rsid w:val="009E1BE4"/>
    <w:rsid w:val="00A0035F"/>
    <w:rsid w:val="00A15DD0"/>
    <w:rsid w:val="00A30FC1"/>
    <w:rsid w:val="00A33C05"/>
    <w:rsid w:val="00A42EC2"/>
    <w:rsid w:val="00A45C79"/>
    <w:rsid w:val="00A74376"/>
    <w:rsid w:val="00A80425"/>
    <w:rsid w:val="00A80AF2"/>
    <w:rsid w:val="00A95C74"/>
    <w:rsid w:val="00A97AC6"/>
    <w:rsid w:val="00AA7434"/>
    <w:rsid w:val="00AB0C29"/>
    <w:rsid w:val="00AB7523"/>
    <w:rsid w:val="00AC3379"/>
    <w:rsid w:val="00AE4EC0"/>
    <w:rsid w:val="00AF3882"/>
    <w:rsid w:val="00AF7B74"/>
    <w:rsid w:val="00AF7F51"/>
    <w:rsid w:val="00B05797"/>
    <w:rsid w:val="00B24BA5"/>
    <w:rsid w:val="00B33BBE"/>
    <w:rsid w:val="00B35FBA"/>
    <w:rsid w:val="00B437EC"/>
    <w:rsid w:val="00B55E67"/>
    <w:rsid w:val="00B63CC4"/>
    <w:rsid w:val="00B874E7"/>
    <w:rsid w:val="00B87581"/>
    <w:rsid w:val="00B909D4"/>
    <w:rsid w:val="00B96A2A"/>
    <w:rsid w:val="00BB2D11"/>
    <w:rsid w:val="00BB6953"/>
    <w:rsid w:val="00BB7B40"/>
    <w:rsid w:val="00BB7BB0"/>
    <w:rsid w:val="00BD03B1"/>
    <w:rsid w:val="00BD1985"/>
    <w:rsid w:val="00BD6C28"/>
    <w:rsid w:val="00BE7F9E"/>
    <w:rsid w:val="00BF6383"/>
    <w:rsid w:val="00BF79AE"/>
    <w:rsid w:val="00C05459"/>
    <w:rsid w:val="00C068C1"/>
    <w:rsid w:val="00C24E42"/>
    <w:rsid w:val="00C26A04"/>
    <w:rsid w:val="00C5285C"/>
    <w:rsid w:val="00C6649E"/>
    <w:rsid w:val="00C93A8E"/>
    <w:rsid w:val="00CF15B6"/>
    <w:rsid w:val="00D0661D"/>
    <w:rsid w:val="00D13892"/>
    <w:rsid w:val="00D459F9"/>
    <w:rsid w:val="00D60DA2"/>
    <w:rsid w:val="00D643DB"/>
    <w:rsid w:val="00D66DAD"/>
    <w:rsid w:val="00D74577"/>
    <w:rsid w:val="00D84FEE"/>
    <w:rsid w:val="00D95820"/>
    <w:rsid w:val="00DB4C32"/>
    <w:rsid w:val="00DC2A22"/>
    <w:rsid w:val="00DC422C"/>
    <w:rsid w:val="00DC61F7"/>
    <w:rsid w:val="00DC6A25"/>
    <w:rsid w:val="00DD118E"/>
    <w:rsid w:val="00DD586D"/>
    <w:rsid w:val="00DD6219"/>
    <w:rsid w:val="00DD7141"/>
    <w:rsid w:val="00DE4E72"/>
    <w:rsid w:val="00DE7D02"/>
    <w:rsid w:val="00E0199B"/>
    <w:rsid w:val="00E06055"/>
    <w:rsid w:val="00E16B3A"/>
    <w:rsid w:val="00E32E02"/>
    <w:rsid w:val="00E52B0A"/>
    <w:rsid w:val="00E54C94"/>
    <w:rsid w:val="00E63785"/>
    <w:rsid w:val="00E761EE"/>
    <w:rsid w:val="00E762EF"/>
    <w:rsid w:val="00E8179D"/>
    <w:rsid w:val="00EA3AA7"/>
    <w:rsid w:val="00EA6ED3"/>
    <w:rsid w:val="00EB17DD"/>
    <w:rsid w:val="00EB6B2B"/>
    <w:rsid w:val="00EE3103"/>
    <w:rsid w:val="00EE42C4"/>
    <w:rsid w:val="00EF3271"/>
    <w:rsid w:val="00F0113A"/>
    <w:rsid w:val="00F13262"/>
    <w:rsid w:val="00F34D8E"/>
    <w:rsid w:val="00F556E0"/>
    <w:rsid w:val="00F640C6"/>
    <w:rsid w:val="00F74435"/>
    <w:rsid w:val="00F744DE"/>
    <w:rsid w:val="00F8408B"/>
    <w:rsid w:val="00FB447B"/>
    <w:rsid w:val="00FC215E"/>
    <w:rsid w:val="00FD16EA"/>
    <w:rsid w:val="00FD364F"/>
    <w:rsid w:val="00FE13A9"/>
    <w:rsid w:val="00FE3744"/>
    <w:rsid w:val="00FE6CC9"/>
    <w:rsid w:val="00FF5817"/>
    <w:rsid w:val="00FF6564"/>
    <w:rsid w:val="00FF66A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422C"/>
    <w:pPr>
      <w:ind w:left="720"/>
      <w:contextualSpacing/>
    </w:pPr>
  </w:style>
  <w:style w:type="paragraph" w:styleId="BalloonText">
    <w:name w:val="Balloon Text"/>
    <w:basedOn w:val="Normal"/>
    <w:link w:val="BalloonTextChar"/>
    <w:uiPriority w:val="99"/>
    <w:semiHidden/>
    <w:unhideWhenUsed/>
    <w:rsid w:val="00201C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C55"/>
    <w:rPr>
      <w:rFonts w:ascii="Tahoma" w:hAnsi="Tahoma" w:cs="Tahoma"/>
      <w:sz w:val="16"/>
      <w:szCs w:val="16"/>
    </w:rPr>
  </w:style>
  <w:style w:type="character" w:styleId="CommentReference">
    <w:name w:val="annotation reference"/>
    <w:basedOn w:val="DefaultParagraphFont"/>
    <w:uiPriority w:val="99"/>
    <w:semiHidden/>
    <w:unhideWhenUsed/>
    <w:rsid w:val="00832DC6"/>
    <w:rPr>
      <w:sz w:val="16"/>
      <w:szCs w:val="16"/>
    </w:rPr>
  </w:style>
  <w:style w:type="paragraph" w:styleId="CommentText">
    <w:name w:val="annotation text"/>
    <w:basedOn w:val="Normal"/>
    <w:link w:val="CommentTextChar"/>
    <w:uiPriority w:val="99"/>
    <w:semiHidden/>
    <w:unhideWhenUsed/>
    <w:rsid w:val="00832DC6"/>
    <w:pPr>
      <w:spacing w:line="240" w:lineRule="auto"/>
    </w:pPr>
    <w:rPr>
      <w:sz w:val="20"/>
      <w:szCs w:val="20"/>
    </w:rPr>
  </w:style>
  <w:style w:type="character" w:customStyle="1" w:styleId="CommentTextChar">
    <w:name w:val="Comment Text Char"/>
    <w:basedOn w:val="DefaultParagraphFont"/>
    <w:link w:val="CommentText"/>
    <w:uiPriority w:val="99"/>
    <w:semiHidden/>
    <w:rsid w:val="00832DC6"/>
    <w:rPr>
      <w:sz w:val="20"/>
      <w:szCs w:val="20"/>
    </w:rPr>
  </w:style>
  <w:style w:type="paragraph" w:styleId="CommentSubject">
    <w:name w:val="annotation subject"/>
    <w:basedOn w:val="CommentText"/>
    <w:next w:val="CommentText"/>
    <w:link w:val="CommentSubjectChar"/>
    <w:uiPriority w:val="99"/>
    <w:semiHidden/>
    <w:unhideWhenUsed/>
    <w:rsid w:val="00832DC6"/>
    <w:rPr>
      <w:b/>
      <w:bCs/>
    </w:rPr>
  </w:style>
  <w:style w:type="character" w:customStyle="1" w:styleId="CommentSubjectChar">
    <w:name w:val="Comment Subject Char"/>
    <w:basedOn w:val="CommentTextChar"/>
    <w:link w:val="CommentSubject"/>
    <w:uiPriority w:val="99"/>
    <w:semiHidden/>
    <w:rsid w:val="00832DC6"/>
    <w:rPr>
      <w:b/>
      <w:bCs/>
      <w:sz w:val="20"/>
      <w:szCs w:val="20"/>
    </w:rPr>
  </w:style>
  <w:style w:type="paragraph" w:styleId="Header">
    <w:name w:val="header"/>
    <w:basedOn w:val="Normal"/>
    <w:link w:val="HeaderChar"/>
    <w:uiPriority w:val="99"/>
    <w:unhideWhenUsed/>
    <w:rsid w:val="009A79EE"/>
    <w:pPr>
      <w:tabs>
        <w:tab w:val="center" w:pos="4819"/>
        <w:tab w:val="right" w:pos="9638"/>
      </w:tabs>
      <w:spacing w:after="0" w:line="240" w:lineRule="auto"/>
    </w:pPr>
  </w:style>
  <w:style w:type="character" w:customStyle="1" w:styleId="HeaderChar">
    <w:name w:val="Header Char"/>
    <w:basedOn w:val="DefaultParagraphFont"/>
    <w:link w:val="Header"/>
    <w:uiPriority w:val="99"/>
    <w:rsid w:val="009A79EE"/>
  </w:style>
  <w:style w:type="paragraph" w:styleId="Footer">
    <w:name w:val="footer"/>
    <w:basedOn w:val="Normal"/>
    <w:link w:val="FooterChar"/>
    <w:uiPriority w:val="99"/>
    <w:unhideWhenUsed/>
    <w:rsid w:val="009A79EE"/>
    <w:pPr>
      <w:tabs>
        <w:tab w:val="center" w:pos="4819"/>
        <w:tab w:val="right" w:pos="9638"/>
      </w:tabs>
      <w:spacing w:after="0" w:line="240" w:lineRule="auto"/>
    </w:pPr>
  </w:style>
  <w:style w:type="character" w:customStyle="1" w:styleId="FooterChar">
    <w:name w:val="Footer Char"/>
    <w:basedOn w:val="DefaultParagraphFont"/>
    <w:link w:val="Footer"/>
    <w:uiPriority w:val="99"/>
    <w:rsid w:val="009A79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422C"/>
    <w:pPr>
      <w:ind w:left="720"/>
      <w:contextualSpacing/>
    </w:pPr>
  </w:style>
  <w:style w:type="paragraph" w:styleId="BalloonText">
    <w:name w:val="Balloon Text"/>
    <w:basedOn w:val="Normal"/>
    <w:link w:val="BalloonTextChar"/>
    <w:uiPriority w:val="99"/>
    <w:semiHidden/>
    <w:unhideWhenUsed/>
    <w:rsid w:val="00201C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C55"/>
    <w:rPr>
      <w:rFonts w:ascii="Tahoma" w:hAnsi="Tahoma" w:cs="Tahoma"/>
      <w:sz w:val="16"/>
      <w:szCs w:val="16"/>
    </w:rPr>
  </w:style>
  <w:style w:type="character" w:styleId="CommentReference">
    <w:name w:val="annotation reference"/>
    <w:basedOn w:val="DefaultParagraphFont"/>
    <w:uiPriority w:val="99"/>
    <w:semiHidden/>
    <w:unhideWhenUsed/>
    <w:rsid w:val="00832DC6"/>
    <w:rPr>
      <w:sz w:val="16"/>
      <w:szCs w:val="16"/>
    </w:rPr>
  </w:style>
  <w:style w:type="paragraph" w:styleId="CommentText">
    <w:name w:val="annotation text"/>
    <w:basedOn w:val="Normal"/>
    <w:link w:val="CommentTextChar"/>
    <w:uiPriority w:val="99"/>
    <w:semiHidden/>
    <w:unhideWhenUsed/>
    <w:rsid w:val="00832DC6"/>
    <w:pPr>
      <w:spacing w:line="240" w:lineRule="auto"/>
    </w:pPr>
    <w:rPr>
      <w:sz w:val="20"/>
      <w:szCs w:val="20"/>
    </w:rPr>
  </w:style>
  <w:style w:type="character" w:customStyle="1" w:styleId="CommentTextChar">
    <w:name w:val="Comment Text Char"/>
    <w:basedOn w:val="DefaultParagraphFont"/>
    <w:link w:val="CommentText"/>
    <w:uiPriority w:val="99"/>
    <w:semiHidden/>
    <w:rsid w:val="00832DC6"/>
    <w:rPr>
      <w:sz w:val="20"/>
      <w:szCs w:val="20"/>
    </w:rPr>
  </w:style>
  <w:style w:type="paragraph" w:styleId="CommentSubject">
    <w:name w:val="annotation subject"/>
    <w:basedOn w:val="CommentText"/>
    <w:next w:val="CommentText"/>
    <w:link w:val="CommentSubjectChar"/>
    <w:uiPriority w:val="99"/>
    <w:semiHidden/>
    <w:unhideWhenUsed/>
    <w:rsid w:val="00832DC6"/>
    <w:rPr>
      <w:b/>
      <w:bCs/>
    </w:rPr>
  </w:style>
  <w:style w:type="character" w:customStyle="1" w:styleId="CommentSubjectChar">
    <w:name w:val="Comment Subject Char"/>
    <w:basedOn w:val="CommentTextChar"/>
    <w:link w:val="CommentSubject"/>
    <w:uiPriority w:val="99"/>
    <w:semiHidden/>
    <w:rsid w:val="00832DC6"/>
    <w:rPr>
      <w:b/>
      <w:bCs/>
      <w:sz w:val="20"/>
      <w:szCs w:val="20"/>
    </w:rPr>
  </w:style>
  <w:style w:type="paragraph" w:styleId="Header">
    <w:name w:val="header"/>
    <w:basedOn w:val="Normal"/>
    <w:link w:val="HeaderChar"/>
    <w:uiPriority w:val="99"/>
    <w:unhideWhenUsed/>
    <w:rsid w:val="009A79EE"/>
    <w:pPr>
      <w:tabs>
        <w:tab w:val="center" w:pos="4819"/>
        <w:tab w:val="right" w:pos="9638"/>
      </w:tabs>
      <w:spacing w:after="0" w:line="240" w:lineRule="auto"/>
    </w:pPr>
  </w:style>
  <w:style w:type="character" w:customStyle="1" w:styleId="HeaderChar">
    <w:name w:val="Header Char"/>
    <w:basedOn w:val="DefaultParagraphFont"/>
    <w:link w:val="Header"/>
    <w:uiPriority w:val="99"/>
    <w:rsid w:val="009A79EE"/>
  </w:style>
  <w:style w:type="paragraph" w:styleId="Footer">
    <w:name w:val="footer"/>
    <w:basedOn w:val="Normal"/>
    <w:link w:val="FooterChar"/>
    <w:uiPriority w:val="99"/>
    <w:unhideWhenUsed/>
    <w:rsid w:val="009A79EE"/>
    <w:pPr>
      <w:tabs>
        <w:tab w:val="center" w:pos="4819"/>
        <w:tab w:val="right" w:pos="9638"/>
      </w:tabs>
      <w:spacing w:after="0" w:line="240" w:lineRule="auto"/>
    </w:pPr>
  </w:style>
  <w:style w:type="character" w:customStyle="1" w:styleId="FooterChar">
    <w:name w:val="Footer Char"/>
    <w:basedOn w:val="DefaultParagraphFont"/>
    <w:link w:val="Footer"/>
    <w:uiPriority w:val="99"/>
    <w:rsid w:val="009A79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190523">
      <w:bodyDiv w:val="1"/>
      <w:marLeft w:val="0"/>
      <w:marRight w:val="0"/>
      <w:marTop w:val="0"/>
      <w:marBottom w:val="0"/>
      <w:divBdr>
        <w:top w:val="none" w:sz="0" w:space="0" w:color="auto"/>
        <w:left w:val="none" w:sz="0" w:space="0" w:color="auto"/>
        <w:bottom w:val="none" w:sz="0" w:space="0" w:color="auto"/>
        <w:right w:val="none" w:sz="0" w:space="0" w:color="auto"/>
      </w:divBdr>
    </w:div>
    <w:div w:id="446968962">
      <w:bodyDiv w:val="1"/>
      <w:marLeft w:val="0"/>
      <w:marRight w:val="0"/>
      <w:marTop w:val="0"/>
      <w:marBottom w:val="0"/>
      <w:divBdr>
        <w:top w:val="none" w:sz="0" w:space="0" w:color="auto"/>
        <w:left w:val="none" w:sz="0" w:space="0" w:color="auto"/>
        <w:bottom w:val="none" w:sz="0" w:space="0" w:color="auto"/>
        <w:right w:val="none" w:sz="0" w:space="0" w:color="auto"/>
      </w:divBdr>
    </w:div>
    <w:div w:id="718016428">
      <w:bodyDiv w:val="1"/>
      <w:marLeft w:val="0"/>
      <w:marRight w:val="0"/>
      <w:marTop w:val="0"/>
      <w:marBottom w:val="0"/>
      <w:divBdr>
        <w:top w:val="none" w:sz="0" w:space="0" w:color="auto"/>
        <w:left w:val="none" w:sz="0" w:space="0" w:color="auto"/>
        <w:bottom w:val="none" w:sz="0" w:space="0" w:color="auto"/>
        <w:right w:val="none" w:sz="0" w:space="0" w:color="auto"/>
      </w:divBdr>
    </w:div>
    <w:div w:id="847138867">
      <w:bodyDiv w:val="1"/>
      <w:marLeft w:val="0"/>
      <w:marRight w:val="0"/>
      <w:marTop w:val="0"/>
      <w:marBottom w:val="0"/>
      <w:divBdr>
        <w:top w:val="none" w:sz="0" w:space="0" w:color="auto"/>
        <w:left w:val="none" w:sz="0" w:space="0" w:color="auto"/>
        <w:bottom w:val="none" w:sz="0" w:space="0" w:color="auto"/>
        <w:right w:val="none" w:sz="0" w:space="0" w:color="auto"/>
      </w:divBdr>
    </w:div>
    <w:div w:id="850293863">
      <w:bodyDiv w:val="1"/>
      <w:marLeft w:val="0"/>
      <w:marRight w:val="0"/>
      <w:marTop w:val="0"/>
      <w:marBottom w:val="0"/>
      <w:divBdr>
        <w:top w:val="none" w:sz="0" w:space="0" w:color="auto"/>
        <w:left w:val="none" w:sz="0" w:space="0" w:color="auto"/>
        <w:bottom w:val="none" w:sz="0" w:space="0" w:color="auto"/>
        <w:right w:val="none" w:sz="0" w:space="0" w:color="auto"/>
      </w:divBdr>
    </w:div>
    <w:div w:id="1689213673">
      <w:bodyDiv w:val="1"/>
      <w:marLeft w:val="0"/>
      <w:marRight w:val="0"/>
      <w:marTop w:val="0"/>
      <w:marBottom w:val="0"/>
      <w:divBdr>
        <w:top w:val="none" w:sz="0" w:space="0" w:color="auto"/>
        <w:left w:val="none" w:sz="0" w:space="0" w:color="auto"/>
        <w:bottom w:val="none" w:sz="0" w:space="0" w:color="auto"/>
        <w:right w:val="none" w:sz="0" w:space="0" w:color="auto"/>
      </w:divBdr>
    </w:div>
    <w:div w:id="180669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audumb\Desktop\DARBAS\Globalios%20Lietuvos%20skyrius\Globali%20Lietuva_SVP_TVP%20ataskaitos\TVP%2014%20ataskaita\grafikai\Ausros%20grafikai.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
          <c:y val="0.24023565723812421"/>
          <c:w val="0.6820583175895284"/>
          <c:h val="0.59872573868180645"/>
        </c:manualLayout>
      </c:layout>
      <c:pie3DChart>
        <c:varyColors val="1"/>
        <c:ser>
          <c:idx val="0"/>
          <c:order val="0"/>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Lbls>
            <c:dLbl>
              <c:idx val="0"/>
              <c:tx>
                <c:rich>
                  <a:bodyPr/>
                  <a:lstStyle/>
                  <a:p>
                    <a:r>
                      <a:rPr lang="en-US"/>
                      <a:t>ŠMM
65,2%</a:t>
                    </a:r>
                  </a:p>
                </c:rich>
              </c:tx>
              <c:showLegendKey val="0"/>
              <c:showVal val="0"/>
              <c:showCatName val="1"/>
              <c:showSerName val="0"/>
              <c:showPercent val="1"/>
              <c:showBubbleSize val="0"/>
            </c:dLbl>
            <c:dLbl>
              <c:idx val="1"/>
              <c:tx>
                <c:rich>
                  <a:bodyPr/>
                  <a:lstStyle/>
                  <a:p>
                    <a:r>
                      <a:rPr lang="lt-LT"/>
                      <a:t>SADM
2%</a:t>
                    </a:r>
                  </a:p>
                </c:rich>
              </c:tx>
              <c:showLegendKey val="0"/>
              <c:showVal val="0"/>
              <c:showCatName val="1"/>
              <c:showSerName val="0"/>
              <c:showPercent val="1"/>
              <c:showBubbleSize val="0"/>
            </c:dLbl>
            <c:dLbl>
              <c:idx val="2"/>
              <c:tx>
                <c:rich>
                  <a:bodyPr/>
                  <a:lstStyle/>
                  <a:p>
                    <a:r>
                      <a:rPr lang="lt-LT"/>
                      <a:t>URM 
1</a:t>
                    </a:r>
                    <a:r>
                      <a:rPr lang="en-US"/>
                      <a:t>0,6</a:t>
                    </a:r>
                    <a:r>
                      <a:rPr lang="lt-LT"/>
                      <a:t>%</a:t>
                    </a:r>
                  </a:p>
                </c:rich>
              </c:tx>
              <c:showLegendKey val="0"/>
              <c:showVal val="0"/>
              <c:showCatName val="1"/>
              <c:showSerName val="0"/>
              <c:showPercent val="1"/>
              <c:showBubbleSize val="0"/>
            </c:dLbl>
            <c:dLbl>
              <c:idx val="3"/>
              <c:tx>
                <c:rich>
                  <a:bodyPr/>
                  <a:lstStyle/>
                  <a:p>
                    <a:r>
                      <a:rPr lang="en-US"/>
                      <a:t>KM
2,6%</a:t>
                    </a:r>
                  </a:p>
                </c:rich>
              </c:tx>
              <c:showLegendKey val="0"/>
              <c:showVal val="0"/>
              <c:showCatName val="1"/>
              <c:showSerName val="0"/>
              <c:showPercent val="1"/>
              <c:showBubbleSize val="0"/>
            </c:dLbl>
            <c:dLbl>
              <c:idx val="4"/>
              <c:tx>
                <c:rich>
                  <a:bodyPr/>
                  <a:lstStyle/>
                  <a:p>
                    <a:r>
                      <a:rPr lang="en-US"/>
                      <a:t>ŪM
0,5%</a:t>
                    </a:r>
                  </a:p>
                </c:rich>
              </c:tx>
              <c:showLegendKey val="0"/>
              <c:showVal val="0"/>
              <c:showCatName val="1"/>
              <c:showSerName val="0"/>
              <c:showPercent val="1"/>
              <c:showBubbleSize val="0"/>
            </c:dLbl>
            <c:dLbl>
              <c:idx val="5"/>
              <c:tx>
                <c:rich>
                  <a:bodyPr/>
                  <a:lstStyle/>
                  <a:p>
                    <a:r>
                      <a:rPr lang="en-US"/>
                      <a:t>LRT
18,4%</a:t>
                    </a:r>
                  </a:p>
                </c:rich>
              </c:tx>
              <c:showLegendKey val="0"/>
              <c:showVal val="0"/>
              <c:showCatName val="1"/>
              <c:showSerName val="0"/>
              <c:showPercent val="1"/>
              <c:showBubbleSize val="0"/>
            </c:dLbl>
            <c:dLbl>
              <c:idx val="6"/>
              <c:tx>
                <c:rich>
                  <a:bodyPr/>
                  <a:lstStyle/>
                  <a:p>
                    <a:r>
                      <a:rPr lang="en-US"/>
                      <a:t>LVAT</a:t>
                    </a:r>
                  </a:p>
                  <a:p>
                    <a:r>
                      <a:rPr lang="en-US"/>
                      <a:t>0,2%</a:t>
                    </a:r>
                  </a:p>
                </c:rich>
              </c:tx>
              <c:showLegendKey val="0"/>
              <c:showVal val="0"/>
              <c:showCatName val="1"/>
              <c:showSerName val="0"/>
              <c:showPercent val="1"/>
              <c:showBubbleSize val="0"/>
            </c:dLbl>
            <c:dLbl>
              <c:idx val="7"/>
              <c:tx>
                <c:rich>
                  <a:bodyPr/>
                  <a:lstStyle/>
                  <a:p>
                    <a:r>
                      <a:rPr lang="en-US"/>
                      <a:t>LSD
0,5%</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'2014 m. TVP '!$L$13:$L$20</c:f>
              <c:strCache>
                <c:ptCount val="8"/>
                <c:pt idx="0">
                  <c:v>Švietimo ir mokslo ministerija (ŠMM) – 6384 tūkst. Lt</c:v>
                </c:pt>
                <c:pt idx="1">
                  <c:v>Socialinės apsaugos ir darbo ministerija (SADM) – 193,4 tūkst. Lt</c:v>
                </c:pt>
                <c:pt idx="2">
                  <c:v>Užsienio reikalų ministerija (URM) – 1025,5 tūkst. Lt </c:v>
                </c:pt>
                <c:pt idx="3">
                  <c:v>Kultūros ministerija (KM) – 248,6 tūkst. Lt</c:v>
                </c:pt>
                <c:pt idx="4">
                  <c:v>Ūkio ministerija (ŪM) – 48,9 tūkst. Lt</c:v>
                </c:pt>
                <c:pt idx="5">
                  <c:v>Lietuvos nacionalinis radijas ir televizija (LRT) – 1803,4 tūkst. Lt</c:v>
                </c:pt>
                <c:pt idx="6">
                  <c:v>Lietuvos vyriausiojo archyvaro tarnyba (LVAT) – 16 tūkst. Lt </c:v>
                </c:pt>
                <c:pt idx="7">
                  <c:v>Lietuvos statistikos departamentas (LSD) – 46,1 tūkst. Lt</c:v>
                </c:pt>
              </c:strCache>
            </c:strRef>
          </c:cat>
          <c:val>
            <c:numRef>
              <c:f>'2014 m. TVP '!$M$13:$M$20</c:f>
              <c:numCache>
                <c:formatCode>General</c:formatCode>
                <c:ptCount val="8"/>
                <c:pt idx="0">
                  <c:v>6384</c:v>
                </c:pt>
                <c:pt idx="1">
                  <c:v>193.4</c:v>
                </c:pt>
                <c:pt idx="2">
                  <c:v>1025.5</c:v>
                </c:pt>
                <c:pt idx="3">
                  <c:v>248.6</c:v>
                </c:pt>
                <c:pt idx="4">
                  <c:v>48.9</c:v>
                </c:pt>
                <c:pt idx="5">
                  <c:v>1803.4</c:v>
                </c:pt>
                <c:pt idx="6">
                  <c:v>16</c:v>
                </c:pt>
                <c:pt idx="7">
                  <c:v>46.1</c:v>
                </c:pt>
              </c:numCache>
            </c:numRef>
          </c:val>
        </c:ser>
        <c:dLbls>
          <c:showLegendKey val="0"/>
          <c:showVal val="0"/>
          <c:showCatName val="0"/>
          <c:showSerName val="0"/>
          <c:showPercent val="0"/>
          <c:showBubbleSize val="0"/>
          <c:showLeaderLines val="1"/>
        </c:dLbls>
      </c:pie3DChart>
      <c:spPr>
        <a:noFill/>
        <a:ln w="25400">
          <a:noFill/>
        </a:ln>
      </c:spPr>
    </c:plotArea>
    <c:legend>
      <c:legendPos val="b"/>
      <c:layout>
        <c:manualLayout>
          <c:xMode val="edge"/>
          <c:yMode val="edge"/>
          <c:x val="0.53913483036842613"/>
          <c:y val="6.5234271458641926E-2"/>
          <c:w val="0.4606085350442306"/>
          <c:h val="0.88757741915923871"/>
        </c:manualLayout>
      </c:layout>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66D43-8D4B-4C94-AF75-1542EBC78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9164</Words>
  <Characters>5225</Characters>
  <Application>Microsoft Office Word</Application>
  <DocSecurity>0</DocSecurity>
  <Lines>43</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Neringa Žiliūtė</dc:creator>
  <cp:lastModifiedBy>Aušra Dumbliauskienė</cp:lastModifiedBy>
  <cp:revision>4</cp:revision>
  <cp:lastPrinted>2015-02-20T07:58:00Z</cp:lastPrinted>
  <dcterms:created xsi:type="dcterms:W3CDTF">2015-03-31T08:03:00Z</dcterms:created>
  <dcterms:modified xsi:type="dcterms:W3CDTF">2015-05-20T06:40:00Z</dcterms:modified>
</cp:coreProperties>
</file>